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FC01" w14:textId="77777777" w:rsidR="002D7718" w:rsidRDefault="002D7718">
      <w:pPr>
        <w:adjustRightInd w:val="0"/>
        <w:snapToGrid w:val="0"/>
        <w:jc w:val="center"/>
        <w:rPr>
          <w:rFonts w:ascii="彩虹粗仿宋" w:eastAsia="彩虹粗仿宋" w:hAnsi="宋体" w:cs="Arial"/>
          <w:sz w:val="24"/>
        </w:rPr>
      </w:pPr>
      <w:bookmarkStart w:id="0" w:name="_GoBack"/>
      <w:bookmarkEnd w:id="0"/>
    </w:p>
    <w:p w14:paraId="26578B88" w14:textId="77777777" w:rsidR="002D7718" w:rsidRDefault="002D7718">
      <w:pPr>
        <w:adjustRightInd w:val="0"/>
        <w:snapToGrid w:val="0"/>
        <w:jc w:val="center"/>
        <w:rPr>
          <w:rFonts w:ascii="彩虹粗仿宋" w:eastAsia="彩虹粗仿宋" w:hAnsi="宋体" w:cs="Arial"/>
          <w:sz w:val="24"/>
        </w:rPr>
      </w:pPr>
    </w:p>
    <w:p w14:paraId="079099BB" w14:textId="77777777" w:rsidR="002D7718" w:rsidRDefault="002D7718">
      <w:pPr>
        <w:adjustRightInd w:val="0"/>
        <w:snapToGrid w:val="0"/>
        <w:jc w:val="center"/>
        <w:rPr>
          <w:rFonts w:ascii="彩虹粗仿宋" w:eastAsia="彩虹粗仿宋" w:hAnsi="宋体" w:cs="Arial"/>
          <w:sz w:val="24"/>
        </w:rPr>
      </w:pPr>
    </w:p>
    <w:p w14:paraId="51664CAF" w14:textId="77777777" w:rsidR="002D7718" w:rsidRDefault="002D7718">
      <w:pPr>
        <w:adjustRightInd w:val="0"/>
        <w:snapToGrid w:val="0"/>
        <w:jc w:val="center"/>
        <w:rPr>
          <w:rFonts w:ascii="彩虹粗仿宋" w:eastAsia="彩虹粗仿宋" w:hAnsi="宋体" w:cs="Arial"/>
          <w:sz w:val="24"/>
        </w:rPr>
      </w:pPr>
    </w:p>
    <w:p w14:paraId="5C98C6CA" w14:textId="77777777" w:rsidR="002D7718" w:rsidRDefault="002D7718">
      <w:pPr>
        <w:adjustRightInd w:val="0"/>
        <w:snapToGrid w:val="0"/>
        <w:jc w:val="center"/>
        <w:rPr>
          <w:rFonts w:ascii="彩虹粗仿宋" w:eastAsia="彩虹粗仿宋" w:hAnsi="宋体" w:cs="Arial"/>
          <w:sz w:val="24"/>
        </w:rPr>
      </w:pPr>
    </w:p>
    <w:p w14:paraId="6C0F1ED4" w14:textId="77777777" w:rsidR="002D7718" w:rsidRDefault="002D7718">
      <w:pPr>
        <w:adjustRightInd w:val="0"/>
        <w:snapToGrid w:val="0"/>
        <w:jc w:val="center"/>
        <w:rPr>
          <w:rFonts w:ascii="彩虹粗仿宋" w:eastAsia="彩虹粗仿宋" w:hAnsi="宋体" w:cs="Arial"/>
          <w:sz w:val="24"/>
        </w:rPr>
      </w:pPr>
    </w:p>
    <w:p w14:paraId="1B1E96FD" w14:textId="77777777" w:rsidR="002D7718" w:rsidRDefault="002D7718">
      <w:pPr>
        <w:adjustRightInd w:val="0"/>
        <w:snapToGrid w:val="0"/>
        <w:jc w:val="center"/>
        <w:rPr>
          <w:rFonts w:ascii="彩虹粗仿宋" w:eastAsia="彩虹粗仿宋" w:hAnsi="宋体" w:cs="Arial"/>
          <w:sz w:val="24"/>
        </w:rPr>
      </w:pPr>
    </w:p>
    <w:p w14:paraId="7F933801" w14:textId="77777777" w:rsidR="002D7718" w:rsidRDefault="002D7718">
      <w:pPr>
        <w:adjustRightInd w:val="0"/>
        <w:snapToGrid w:val="0"/>
        <w:jc w:val="center"/>
        <w:rPr>
          <w:rFonts w:ascii="彩虹粗仿宋" w:eastAsia="彩虹粗仿宋" w:hAnsi="宋体" w:cs="Arial"/>
          <w:sz w:val="24"/>
        </w:rPr>
      </w:pPr>
    </w:p>
    <w:p w14:paraId="4DD8853C" w14:textId="77777777" w:rsidR="002D7718" w:rsidRDefault="002D7718">
      <w:pPr>
        <w:adjustRightInd w:val="0"/>
        <w:snapToGrid w:val="0"/>
        <w:jc w:val="center"/>
        <w:rPr>
          <w:rFonts w:ascii="彩虹粗仿宋" w:eastAsia="彩虹粗仿宋" w:hAnsi="宋体" w:cs="Arial"/>
          <w:sz w:val="24"/>
        </w:rPr>
      </w:pPr>
    </w:p>
    <w:p w14:paraId="067C26D7" w14:textId="77777777" w:rsidR="002D7718" w:rsidRDefault="002D7718">
      <w:pPr>
        <w:adjustRightInd w:val="0"/>
        <w:snapToGrid w:val="0"/>
        <w:jc w:val="center"/>
        <w:rPr>
          <w:rFonts w:ascii="彩虹粗仿宋" w:eastAsia="彩虹粗仿宋" w:hAnsi="宋体" w:cs="Arial"/>
          <w:sz w:val="24"/>
        </w:rPr>
      </w:pPr>
    </w:p>
    <w:p w14:paraId="63EAC9FD" w14:textId="77777777" w:rsidR="002D7718" w:rsidRDefault="002D7718">
      <w:pPr>
        <w:adjustRightInd w:val="0"/>
        <w:snapToGrid w:val="0"/>
        <w:jc w:val="center"/>
        <w:rPr>
          <w:rFonts w:ascii="彩虹粗仿宋" w:eastAsia="彩虹粗仿宋" w:hAnsi="宋体" w:cs="Arial"/>
          <w:sz w:val="24"/>
        </w:rPr>
      </w:pPr>
    </w:p>
    <w:p w14:paraId="4153DE7B" w14:textId="541AC199" w:rsidR="002D7718" w:rsidRDefault="002A491D">
      <w:pPr>
        <w:adjustRightInd w:val="0"/>
        <w:snapToGrid w:val="0"/>
        <w:jc w:val="center"/>
        <w:rPr>
          <w:rFonts w:ascii="彩虹粗仿宋" w:eastAsia="彩虹粗仿宋" w:hAnsi="宋体" w:cs="Arial"/>
          <w:b/>
          <w:sz w:val="44"/>
        </w:rPr>
      </w:pPr>
      <w:bookmarkStart w:id="1" w:name="_Toc123112222"/>
      <w:bookmarkStart w:id="2" w:name="_Toc123112261"/>
      <w:bookmarkStart w:id="3" w:name="_Toc123701381"/>
      <w:bookmarkStart w:id="4" w:name="_Toc139991724"/>
      <w:bookmarkStart w:id="5" w:name="_Toc139992299"/>
      <w:r w:rsidRPr="002A491D">
        <w:rPr>
          <w:rFonts w:ascii="彩虹粗仿宋" w:eastAsia="彩虹粗仿宋" w:hAnsi="宋体" w:cs="Arial" w:hint="eastAsia"/>
          <w:b/>
          <w:bCs/>
          <w:sz w:val="44"/>
        </w:rPr>
        <w:t>鹏华上证科创板200交易型开放式指数证券投资基金</w:t>
      </w:r>
      <w:bookmarkEnd w:id="1"/>
      <w:bookmarkEnd w:id="2"/>
      <w:bookmarkEnd w:id="3"/>
      <w:bookmarkEnd w:id="4"/>
      <w:bookmarkEnd w:id="5"/>
      <w:r w:rsidR="002D7718">
        <w:rPr>
          <w:rFonts w:ascii="彩虹粗仿宋" w:eastAsia="彩虹粗仿宋" w:hAnsi="宋体" w:cs="Arial" w:hint="eastAsia"/>
          <w:b/>
          <w:sz w:val="44"/>
        </w:rPr>
        <w:t>托管协议</w:t>
      </w:r>
    </w:p>
    <w:p w14:paraId="498AD9EB" w14:textId="77777777" w:rsidR="002D7718" w:rsidRDefault="002D7718">
      <w:pPr>
        <w:adjustRightInd w:val="0"/>
        <w:snapToGrid w:val="0"/>
        <w:jc w:val="center"/>
        <w:outlineLvl w:val="0"/>
        <w:rPr>
          <w:rFonts w:ascii="彩虹粗仿宋" w:eastAsia="彩虹粗仿宋" w:hAnsi="宋体" w:cs="Arial"/>
          <w:sz w:val="24"/>
        </w:rPr>
      </w:pPr>
    </w:p>
    <w:p w14:paraId="6ED6DFEA" w14:textId="77777777" w:rsidR="002D7718" w:rsidRDefault="002D7718">
      <w:pPr>
        <w:adjustRightInd w:val="0"/>
        <w:snapToGrid w:val="0"/>
        <w:jc w:val="center"/>
        <w:outlineLvl w:val="0"/>
        <w:rPr>
          <w:rFonts w:ascii="彩虹粗仿宋" w:eastAsia="彩虹粗仿宋" w:hAnsi="宋体" w:cs="Arial"/>
          <w:sz w:val="24"/>
        </w:rPr>
      </w:pPr>
    </w:p>
    <w:p w14:paraId="44590227" w14:textId="77777777" w:rsidR="002D7718" w:rsidRDefault="002D7718">
      <w:pPr>
        <w:adjustRightInd w:val="0"/>
        <w:snapToGrid w:val="0"/>
        <w:jc w:val="center"/>
        <w:outlineLvl w:val="0"/>
        <w:rPr>
          <w:rFonts w:ascii="彩虹粗仿宋" w:eastAsia="彩虹粗仿宋" w:hAnsi="宋体" w:cs="Arial"/>
          <w:sz w:val="24"/>
        </w:rPr>
      </w:pPr>
    </w:p>
    <w:p w14:paraId="25B46C9C" w14:textId="77777777" w:rsidR="002D7718" w:rsidRDefault="002D7718">
      <w:pPr>
        <w:adjustRightInd w:val="0"/>
        <w:snapToGrid w:val="0"/>
        <w:jc w:val="center"/>
        <w:outlineLvl w:val="0"/>
        <w:rPr>
          <w:rFonts w:ascii="彩虹粗仿宋" w:eastAsia="彩虹粗仿宋" w:hAnsi="宋体" w:cs="Arial"/>
          <w:sz w:val="24"/>
        </w:rPr>
      </w:pPr>
    </w:p>
    <w:p w14:paraId="15B7595E" w14:textId="77777777" w:rsidR="002D7718" w:rsidRDefault="002D7718" w:rsidP="000911F6">
      <w:pPr>
        <w:adjustRightInd w:val="0"/>
        <w:snapToGrid w:val="0"/>
        <w:outlineLvl w:val="0"/>
        <w:rPr>
          <w:rFonts w:ascii="彩虹粗仿宋" w:eastAsia="彩虹粗仿宋" w:hAnsi="宋体" w:cs="Arial"/>
          <w:sz w:val="24"/>
        </w:rPr>
      </w:pPr>
    </w:p>
    <w:p w14:paraId="35EC2392" w14:textId="77777777" w:rsidR="002D7718" w:rsidRDefault="002D7718">
      <w:pPr>
        <w:adjustRightInd w:val="0"/>
        <w:snapToGrid w:val="0"/>
        <w:jc w:val="center"/>
        <w:outlineLvl w:val="0"/>
        <w:rPr>
          <w:rFonts w:ascii="彩虹粗仿宋" w:eastAsia="彩虹粗仿宋" w:hAnsi="宋体" w:cs="Arial"/>
          <w:sz w:val="24"/>
        </w:rPr>
      </w:pPr>
    </w:p>
    <w:p w14:paraId="3F1D6943" w14:textId="77777777" w:rsidR="002D7718" w:rsidRDefault="002D7718">
      <w:pPr>
        <w:adjustRightInd w:val="0"/>
        <w:snapToGrid w:val="0"/>
        <w:jc w:val="center"/>
        <w:outlineLvl w:val="0"/>
        <w:rPr>
          <w:rFonts w:ascii="彩虹粗仿宋" w:eastAsia="彩虹粗仿宋" w:hAnsi="宋体" w:cs="Arial"/>
          <w:sz w:val="24"/>
        </w:rPr>
      </w:pPr>
    </w:p>
    <w:p w14:paraId="665C0548" w14:textId="77777777" w:rsidR="002D7718" w:rsidRDefault="002D7718">
      <w:pPr>
        <w:adjustRightInd w:val="0"/>
        <w:snapToGrid w:val="0"/>
        <w:jc w:val="center"/>
        <w:outlineLvl w:val="0"/>
        <w:rPr>
          <w:rFonts w:ascii="彩虹粗仿宋" w:eastAsia="彩虹粗仿宋" w:hAnsi="宋体" w:cs="Arial"/>
          <w:sz w:val="24"/>
        </w:rPr>
      </w:pPr>
    </w:p>
    <w:p w14:paraId="7343821B" w14:textId="77777777" w:rsidR="002D7718" w:rsidRDefault="002D7718">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基金管理人：鹏华基金管理有限公司</w:t>
      </w:r>
    </w:p>
    <w:p w14:paraId="7FE335AC" w14:textId="77777777" w:rsidR="002D7718" w:rsidRDefault="002D7718">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基金托管人：中国建设银行股份有限公司</w:t>
      </w:r>
    </w:p>
    <w:p w14:paraId="4A8F0F08" w14:textId="77777777" w:rsidR="002D7718" w:rsidRDefault="002D7718" w:rsidP="000911F6">
      <w:pPr>
        <w:adjustRightInd w:val="0"/>
        <w:snapToGrid w:val="0"/>
        <w:outlineLvl w:val="0"/>
        <w:rPr>
          <w:rFonts w:ascii="彩虹粗仿宋" w:eastAsia="彩虹粗仿宋" w:hAnsi="宋体" w:cs="Arial"/>
          <w:sz w:val="24"/>
        </w:rPr>
      </w:pPr>
    </w:p>
    <w:p w14:paraId="6D407002" w14:textId="77777777" w:rsidR="002D7718" w:rsidRDefault="002D7718" w:rsidP="000911F6">
      <w:pPr>
        <w:adjustRightInd w:val="0"/>
        <w:snapToGrid w:val="0"/>
        <w:outlineLvl w:val="0"/>
        <w:rPr>
          <w:rFonts w:ascii="彩虹粗仿宋" w:eastAsia="彩虹粗仿宋" w:hAnsi="宋体" w:cs="Arial"/>
          <w:sz w:val="24"/>
        </w:rPr>
      </w:pPr>
    </w:p>
    <w:p w14:paraId="5C15EF37" w14:textId="0CF69E29" w:rsidR="002D7718" w:rsidRDefault="002D7718">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二零二</w:t>
      </w:r>
      <w:r w:rsidR="00074429">
        <w:rPr>
          <w:rFonts w:ascii="彩虹粗仿宋" w:eastAsia="彩虹粗仿宋" w:hAnsi="宋体" w:cs="Arial" w:hint="eastAsia"/>
          <w:sz w:val="24"/>
        </w:rPr>
        <w:t>五</w:t>
      </w:r>
      <w:r>
        <w:rPr>
          <w:rFonts w:ascii="彩虹粗仿宋" w:eastAsia="彩虹粗仿宋" w:hAnsi="宋体" w:cs="Arial" w:hint="eastAsia"/>
          <w:sz w:val="24"/>
        </w:rPr>
        <w:t>年</w:t>
      </w:r>
      <w:r w:rsidR="00074429">
        <w:rPr>
          <w:rFonts w:ascii="彩虹粗仿宋" w:eastAsia="彩虹粗仿宋" w:hAnsi="宋体" w:cs="Arial" w:hint="eastAsia"/>
          <w:sz w:val="24"/>
        </w:rPr>
        <w:t>一</w:t>
      </w:r>
      <w:r>
        <w:rPr>
          <w:rFonts w:ascii="彩虹粗仿宋" w:eastAsia="彩虹粗仿宋" w:hAnsi="宋体" w:cs="Arial" w:hint="eastAsia"/>
          <w:sz w:val="24"/>
        </w:rPr>
        <w:t>月</w:t>
      </w:r>
    </w:p>
    <w:p w14:paraId="5086FFCC" w14:textId="77777777" w:rsidR="002D7718" w:rsidRDefault="002D7718">
      <w:pPr>
        <w:adjustRightInd w:val="0"/>
        <w:snapToGrid w:val="0"/>
        <w:jc w:val="center"/>
        <w:outlineLvl w:val="0"/>
        <w:rPr>
          <w:rFonts w:ascii="彩虹粗仿宋" w:eastAsia="彩虹粗仿宋" w:hAnsi="宋体" w:cs="Arial"/>
          <w:sz w:val="24"/>
        </w:rPr>
      </w:pPr>
    </w:p>
    <w:p w14:paraId="661027BF" w14:textId="77777777" w:rsidR="002D7718" w:rsidRDefault="002D7718">
      <w:pPr>
        <w:adjustRightInd w:val="0"/>
        <w:snapToGrid w:val="0"/>
        <w:jc w:val="center"/>
        <w:rPr>
          <w:rFonts w:ascii="彩虹粗仿宋" w:eastAsia="彩虹粗仿宋" w:hAnsi="宋体" w:cs="Arial"/>
          <w:bCs/>
          <w:sz w:val="24"/>
        </w:rPr>
      </w:pPr>
    </w:p>
    <w:p w14:paraId="14D1C725" w14:textId="77777777" w:rsidR="002D7718" w:rsidRDefault="002D7718">
      <w:pPr>
        <w:adjustRightInd w:val="0"/>
        <w:snapToGrid w:val="0"/>
        <w:jc w:val="center"/>
        <w:rPr>
          <w:rFonts w:ascii="彩虹粗仿宋" w:eastAsia="彩虹粗仿宋" w:hAnsi="宋体" w:cs="Arial"/>
          <w:bCs/>
          <w:sz w:val="24"/>
        </w:rPr>
      </w:pPr>
    </w:p>
    <w:p w14:paraId="4ED19A7A" w14:textId="77777777" w:rsidR="002D7718" w:rsidRDefault="002D7718">
      <w:pPr>
        <w:adjustRightInd w:val="0"/>
        <w:snapToGrid w:val="0"/>
        <w:jc w:val="center"/>
        <w:rPr>
          <w:rFonts w:ascii="彩虹粗仿宋" w:eastAsia="彩虹粗仿宋" w:hAnsi="宋体" w:cs="Arial"/>
          <w:bCs/>
          <w:sz w:val="24"/>
        </w:rPr>
      </w:pPr>
    </w:p>
    <w:p w14:paraId="5A201176" w14:textId="77777777" w:rsidR="002D7718" w:rsidRDefault="002D7718">
      <w:pPr>
        <w:adjustRightInd w:val="0"/>
        <w:snapToGrid w:val="0"/>
        <w:jc w:val="center"/>
        <w:rPr>
          <w:rFonts w:ascii="彩虹粗仿宋" w:eastAsia="彩虹粗仿宋" w:hAnsi="宋体" w:cs="Arial"/>
          <w:bCs/>
          <w:sz w:val="24"/>
        </w:rPr>
      </w:pPr>
    </w:p>
    <w:p w14:paraId="1B4ABF3A" w14:textId="77777777" w:rsidR="002D7718" w:rsidRDefault="002D7718">
      <w:pPr>
        <w:adjustRightInd w:val="0"/>
        <w:snapToGrid w:val="0"/>
        <w:jc w:val="center"/>
        <w:rPr>
          <w:rFonts w:ascii="彩虹粗仿宋" w:eastAsia="彩虹粗仿宋" w:hAnsi="宋体" w:cs="Arial"/>
          <w:bCs/>
          <w:sz w:val="24"/>
        </w:rPr>
      </w:pPr>
    </w:p>
    <w:p w14:paraId="1D96C201" w14:textId="77777777" w:rsidR="002D7718" w:rsidRDefault="002D7718">
      <w:pPr>
        <w:adjustRightInd w:val="0"/>
        <w:snapToGrid w:val="0"/>
        <w:jc w:val="center"/>
        <w:rPr>
          <w:rFonts w:ascii="彩虹粗仿宋" w:eastAsia="彩虹粗仿宋" w:hAnsi="宋体" w:cs="Arial"/>
          <w:bCs/>
          <w:sz w:val="24"/>
        </w:rPr>
      </w:pPr>
    </w:p>
    <w:p w14:paraId="3B9D611A" w14:textId="77777777" w:rsidR="002D7718" w:rsidRDefault="002D7718">
      <w:pPr>
        <w:adjustRightInd w:val="0"/>
        <w:snapToGrid w:val="0"/>
        <w:jc w:val="center"/>
        <w:rPr>
          <w:rFonts w:ascii="彩虹粗仿宋" w:eastAsia="彩虹粗仿宋" w:hAnsi="宋体" w:cs="Arial"/>
          <w:bCs/>
          <w:sz w:val="24"/>
        </w:rPr>
      </w:pPr>
    </w:p>
    <w:p w14:paraId="1FA2F9E4" w14:textId="77777777" w:rsidR="002D7718" w:rsidRDefault="002D7718" w:rsidP="000911F6">
      <w:pPr>
        <w:adjustRightInd w:val="0"/>
        <w:snapToGrid w:val="0"/>
        <w:rPr>
          <w:rFonts w:ascii="彩虹粗仿宋" w:eastAsia="彩虹粗仿宋" w:hAnsi="宋体" w:cs="Arial"/>
          <w:bCs/>
          <w:sz w:val="24"/>
        </w:rPr>
        <w:sectPr w:rsidR="002D7718">
          <w:footerReference w:type="even" r:id="rId7"/>
          <w:footerReference w:type="default" r:id="rId8"/>
          <w:pgSz w:w="11906" w:h="16838"/>
          <w:pgMar w:top="1418" w:right="1701" w:bottom="1418" w:left="1701" w:header="851" w:footer="992" w:gutter="0"/>
          <w:cols w:space="720"/>
          <w:docGrid w:type="lines" w:linePitch="312"/>
        </w:sectPr>
      </w:pPr>
    </w:p>
    <w:p w14:paraId="4A595254" w14:textId="77777777" w:rsidR="002D7718" w:rsidRDefault="002D7718">
      <w:pPr>
        <w:jc w:val="center"/>
        <w:rPr>
          <w:rFonts w:ascii="彩虹粗仿宋" w:eastAsia="彩虹粗仿宋"/>
          <w:b/>
          <w:bCs/>
          <w:sz w:val="30"/>
        </w:rPr>
      </w:pPr>
      <w:r>
        <w:rPr>
          <w:rFonts w:ascii="彩虹粗仿宋" w:eastAsia="彩虹粗仿宋" w:hint="eastAsia"/>
          <w:b/>
          <w:bCs/>
          <w:sz w:val="30"/>
        </w:rPr>
        <w:lastRenderedPageBreak/>
        <w:t>目    录</w:t>
      </w:r>
    </w:p>
    <w:p w14:paraId="5FB84AB0" w14:textId="77777777" w:rsidR="002D7718" w:rsidRDefault="002D7718">
      <w:pPr>
        <w:pStyle w:val="21"/>
        <w:tabs>
          <w:tab w:val="right" w:leader="dot" w:pos="8494"/>
        </w:tabs>
        <w:ind w:left="420"/>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Fonts w:ascii="彩虹粗仿宋" w:eastAsia="彩虹粗仿宋" w:hAnsi="宋体" w:hint="eastAsia"/>
            <w:noProof/>
            <w:sz w:val="28"/>
            <w:szCs w:val="32"/>
          </w:rPr>
          <w:t>一、基金托管协议当</w:t>
        </w:r>
        <w:bookmarkStart w:id="6" w:name="_Hlt498420680"/>
        <w:bookmarkStart w:id="7" w:name="_Hlt498420681"/>
        <w:r>
          <w:rPr>
            <w:rFonts w:ascii="彩虹粗仿宋" w:eastAsia="彩虹粗仿宋" w:hAnsi="宋体" w:hint="eastAsia"/>
            <w:noProof/>
            <w:sz w:val="28"/>
            <w:szCs w:val="32"/>
          </w:rPr>
          <w:t>事</w:t>
        </w:r>
        <w:bookmarkEnd w:id="6"/>
        <w:bookmarkEnd w:id="7"/>
        <w:r>
          <w:rPr>
            <w:rFonts w:ascii="彩虹粗仿宋" w:eastAsia="彩虹粗仿宋" w:hAnsi="宋体" w:hint="eastAsia"/>
            <w:noProof/>
            <w:sz w:val="28"/>
            <w:szCs w:val="32"/>
          </w:rPr>
          <w:t>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B505F3">
          <w:rPr>
            <w:rFonts w:ascii="彩虹粗仿宋" w:eastAsia="彩虹粗仿宋" w:hAnsi="宋体"/>
            <w:noProof/>
            <w:sz w:val="28"/>
          </w:rPr>
          <w:t>4</w:t>
        </w:r>
        <w:r>
          <w:rPr>
            <w:rFonts w:ascii="彩虹粗仿宋" w:eastAsia="彩虹粗仿宋" w:hAnsi="宋体" w:hint="eastAsia"/>
            <w:noProof/>
            <w:sz w:val="28"/>
          </w:rPr>
          <w:fldChar w:fldCharType="end"/>
        </w:r>
      </w:hyperlink>
    </w:p>
    <w:p w14:paraId="3C162A8A" w14:textId="77777777" w:rsidR="002D7718" w:rsidRDefault="00C51315" w:rsidP="001542DC">
      <w:pPr>
        <w:pStyle w:val="21"/>
        <w:tabs>
          <w:tab w:val="right" w:leader="dot" w:pos="8494"/>
        </w:tabs>
        <w:ind w:left="420"/>
        <w:rPr>
          <w:rFonts w:ascii="彩虹粗仿宋" w:eastAsia="彩虹粗仿宋" w:hAnsi="宋体"/>
          <w:noProof/>
          <w:sz w:val="28"/>
        </w:rPr>
      </w:pPr>
      <w:hyperlink w:anchor="_Toc124325886" w:history="1">
        <w:r w:rsidR="002D7718">
          <w:rPr>
            <w:rFonts w:ascii="彩虹粗仿宋" w:eastAsia="彩虹粗仿宋" w:hAnsi="宋体" w:hint="eastAsia"/>
            <w:noProof/>
            <w:sz w:val="28"/>
            <w:szCs w:val="32"/>
          </w:rPr>
          <w:t>二、基金托管协议的依据、目的和原则</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_Toc124325886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5</w:t>
        </w:r>
        <w:r w:rsidR="002D7718">
          <w:rPr>
            <w:rFonts w:ascii="彩虹粗仿宋" w:eastAsia="彩虹粗仿宋" w:hAnsi="宋体" w:hint="eastAsia"/>
            <w:noProof/>
            <w:sz w:val="28"/>
          </w:rPr>
          <w:fldChar w:fldCharType="end"/>
        </w:r>
      </w:hyperlink>
    </w:p>
    <w:p w14:paraId="396AB97D" w14:textId="77777777" w:rsidR="002D7718" w:rsidRDefault="00C51315" w:rsidP="001542DC">
      <w:pPr>
        <w:pStyle w:val="21"/>
        <w:tabs>
          <w:tab w:val="right" w:leader="dot" w:pos="8494"/>
        </w:tabs>
        <w:ind w:left="420"/>
        <w:rPr>
          <w:rFonts w:ascii="彩虹粗仿宋" w:eastAsia="彩虹粗仿宋" w:hAnsi="宋体"/>
          <w:noProof/>
          <w:sz w:val="28"/>
        </w:rPr>
      </w:pPr>
      <w:hyperlink w:anchor="_Toc124325887" w:history="1">
        <w:r w:rsidR="002D7718">
          <w:rPr>
            <w:rFonts w:ascii="彩虹粗仿宋" w:eastAsia="彩虹粗仿宋" w:hAnsi="宋体" w:hint="eastAsia"/>
            <w:noProof/>
            <w:sz w:val="28"/>
            <w:szCs w:val="32"/>
          </w:rPr>
          <w:t>三、基金托管人对基金管理人的业务监督和核查</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_Toc124325887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5</w:t>
        </w:r>
        <w:r w:rsidR="002D7718">
          <w:rPr>
            <w:rFonts w:ascii="彩虹粗仿宋" w:eastAsia="彩虹粗仿宋" w:hAnsi="宋体" w:hint="eastAsia"/>
            <w:noProof/>
            <w:sz w:val="28"/>
          </w:rPr>
          <w:fldChar w:fldCharType="end"/>
        </w:r>
      </w:hyperlink>
    </w:p>
    <w:p w14:paraId="4E5AC394" w14:textId="42209257" w:rsidR="002D7718" w:rsidRDefault="00C51315" w:rsidP="001542DC">
      <w:pPr>
        <w:pStyle w:val="21"/>
        <w:tabs>
          <w:tab w:val="right" w:leader="dot" w:pos="8494"/>
        </w:tabs>
        <w:ind w:left="420"/>
        <w:rPr>
          <w:rFonts w:ascii="彩虹粗仿宋" w:eastAsia="彩虹粗仿宋" w:hAnsi="宋体"/>
          <w:noProof/>
          <w:sz w:val="28"/>
        </w:rPr>
      </w:pPr>
      <w:hyperlink w:anchor="_Toc124325888" w:history="1">
        <w:r w:rsidR="002D7718">
          <w:rPr>
            <w:rFonts w:ascii="彩虹粗仿宋" w:eastAsia="彩虹粗仿宋" w:hAnsi="宋体" w:hint="eastAsia"/>
            <w:noProof/>
            <w:sz w:val="28"/>
            <w:szCs w:val="32"/>
          </w:rPr>
          <w:t>四、基金管理人对基金托管人的业务核查</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_Toc124325888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11</w:t>
        </w:r>
        <w:r w:rsidR="002D7718">
          <w:rPr>
            <w:rFonts w:ascii="彩虹粗仿宋" w:eastAsia="彩虹粗仿宋" w:hAnsi="宋体" w:hint="eastAsia"/>
            <w:noProof/>
            <w:sz w:val="28"/>
          </w:rPr>
          <w:fldChar w:fldCharType="end"/>
        </w:r>
      </w:hyperlink>
    </w:p>
    <w:p w14:paraId="0B0DF66F" w14:textId="769AED37" w:rsidR="002D7718" w:rsidRDefault="00C51315" w:rsidP="001542DC">
      <w:pPr>
        <w:pStyle w:val="21"/>
        <w:tabs>
          <w:tab w:val="right" w:leader="dot" w:pos="8494"/>
        </w:tabs>
        <w:ind w:left="420"/>
        <w:rPr>
          <w:rFonts w:ascii="彩虹粗仿宋" w:eastAsia="彩虹粗仿宋" w:hAnsi="宋体"/>
          <w:noProof/>
          <w:sz w:val="28"/>
        </w:rPr>
      </w:pPr>
      <w:hyperlink w:anchor="_Toc124325889" w:history="1">
        <w:r w:rsidR="002D7718">
          <w:rPr>
            <w:rFonts w:ascii="彩虹粗仿宋" w:eastAsia="彩虹粗仿宋" w:hAnsi="宋体" w:hint="eastAsia"/>
            <w:noProof/>
            <w:sz w:val="28"/>
            <w:szCs w:val="32"/>
          </w:rPr>
          <w:t>五、基金财产的保管</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_Toc124325889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12</w:t>
        </w:r>
        <w:r w:rsidR="002D7718">
          <w:rPr>
            <w:rFonts w:ascii="彩虹粗仿宋" w:eastAsia="彩虹粗仿宋" w:hAnsi="宋体" w:hint="eastAsia"/>
            <w:noProof/>
            <w:sz w:val="28"/>
          </w:rPr>
          <w:fldChar w:fldCharType="end"/>
        </w:r>
      </w:hyperlink>
    </w:p>
    <w:p w14:paraId="31B3C8DB" w14:textId="308B607A" w:rsidR="002D7718" w:rsidRDefault="00C51315" w:rsidP="001542DC">
      <w:pPr>
        <w:pStyle w:val="21"/>
        <w:tabs>
          <w:tab w:val="right" w:leader="dot" w:pos="8494"/>
        </w:tabs>
        <w:ind w:left="420"/>
        <w:rPr>
          <w:rFonts w:ascii="彩虹粗仿宋" w:eastAsia="彩虹粗仿宋" w:hAnsi="宋体"/>
          <w:noProof/>
          <w:sz w:val="28"/>
        </w:rPr>
      </w:pPr>
      <w:hyperlink w:anchor="_Toc124325890" w:history="1">
        <w:r w:rsidR="002D7718">
          <w:rPr>
            <w:rFonts w:ascii="彩虹粗仿宋" w:eastAsia="彩虹粗仿宋" w:hAnsi="宋体" w:hint="eastAsia"/>
            <w:noProof/>
            <w:sz w:val="28"/>
            <w:szCs w:val="32"/>
          </w:rPr>
          <w:t>六、指令的发送、确认及执行</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_Toc124325890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15</w:t>
        </w:r>
        <w:r w:rsidR="002D7718">
          <w:rPr>
            <w:rFonts w:ascii="彩虹粗仿宋" w:eastAsia="彩虹粗仿宋" w:hAnsi="宋体" w:hint="eastAsia"/>
            <w:noProof/>
            <w:sz w:val="28"/>
          </w:rPr>
          <w:fldChar w:fldCharType="end"/>
        </w:r>
      </w:hyperlink>
    </w:p>
    <w:p w14:paraId="592D4CCD" w14:textId="6E00E7C8" w:rsidR="002D7718" w:rsidRDefault="00C51315" w:rsidP="001542DC">
      <w:pPr>
        <w:pStyle w:val="21"/>
        <w:tabs>
          <w:tab w:val="right" w:leader="dot" w:pos="8494"/>
        </w:tabs>
        <w:ind w:left="420"/>
        <w:rPr>
          <w:rFonts w:ascii="彩虹粗仿宋" w:eastAsia="彩虹粗仿宋" w:hAnsi="宋体"/>
          <w:noProof/>
          <w:sz w:val="28"/>
        </w:rPr>
      </w:pPr>
      <w:hyperlink w:anchor="_Toc124325891" w:history="1">
        <w:r w:rsidR="002D7718">
          <w:rPr>
            <w:rFonts w:ascii="彩虹粗仿宋" w:eastAsia="彩虹粗仿宋" w:hAnsi="宋体" w:hint="eastAsia"/>
            <w:noProof/>
            <w:sz w:val="28"/>
            <w:szCs w:val="32"/>
          </w:rPr>
          <w:t>七、交易及清算</w:t>
        </w:r>
        <w:bookmarkStart w:id="8" w:name="_Hlt497143548"/>
        <w:bookmarkStart w:id="9" w:name="_Hlt497143549"/>
        <w:r w:rsidR="002D7718">
          <w:rPr>
            <w:rFonts w:ascii="彩虹粗仿宋" w:eastAsia="彩虹粗仿宋" w:hAnsi="宋体" w:hint="eastAsia"/>
            <w:noProof/>
            <w:sz w:val="28"/>
            <w:szCs w:val="32"/>
          </w:rPr>
          <w:t>交</w:t>
        </w:r>
        <w:bookmarkEnd w:id="8"/>
        <w:bookmarkEnd w:id="9"/>
        <w:r w:rsidR="002D7718">
          <w:rPr>
            <w:rFonts w:ascii="彩虹粗仿宋" w:eastAsia="彩虹粗仿宋" w:hAnsi="宋体" w:hint="eastAsia"/>
            <w:noProof/>
            <w:sz w:val="28"/>
            <w:szCs w:val="32"/>
          </w:rPr>
          <w:t>收安</w:t>
        </w:r>
        <w:bookmarkStart w:id="10" w:name="_Hlt419449173"/>
        <w:r w:rsidR="002D7718">
          <w:rPr>
            <w:rFonts w:ascii="彩虹粗仿宋" w:eastAsia="彩虹粗仿宋" w:hAnsi="宋体" w:hint="eastAsia"/>
            <w:noProof/>
            <w:sz w:val="28"/>
            <w:szCs w:val="32"/>
          </w:rPr>
          <w:t>排</w:t>
        </w:r>
        <w:bookmarkEnd w:id="10"/>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_Toc124325891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17</w:t>
        </w:r>
        <w:r w:rsidR="002D7718">
          <w:rPr>
            <w:rFonts w:ascii="彩虹粗仿宋" w:eastAsia="彩虹粗仿宋" w:hAnsi="宋体" w:hint="eastAsia"/>
            <w:noProof/>
            <w:sz w:val="28"/>
          </w:rPr>
          <w:fldChar w:fldCharType="end"/>
        </w:r>
      </w:hyperlink>
    </w:p>
    <w:p w14:paraId="39E84D1C" w14:textId="33C8DE17" w:rsidR="002D7718" w:rsidRDefault="00C51315" w:rsidP="001542DC">
      <w:pPr>
        <w:pStyle w:val="21"/>
        <w:tabs>
          <w:tab w:val="right" w:leader="dot" w:pos="8494"/>
        </w:tabs>
        <w:ind w:left="420"/>
        <w:rPr>
          <w:rFonts w:ascii="彩虹粗仿宋" w:eastAsia="彩虹粗仿宋" w:hAnsi="宋体"/>
          <w:noProof/>
          <w:sz w:val="28"/>
        </w:rPr>
      </w:pPr>
      <w:hyperlink w:anchor="_Toc124325892" w:history="1">
        <w:r w:rsidR="002D7718">
          <w:rPr>
            <w:rFonts w:ascii="彩虹粗仿宋" w:eastAsia="彩虹粗仿宋" w:hAnsi="宋体" w:hint="eastAsia"/>
            <w:noProof/>
            <w:sz w:val="28"/>
            <w:szCs w:val="32"/>
          </w:rPr>
          <w:t>八、基金资产净值</w:t>
        </w:r>
        <w:bookmarkStart w:id="11" w:name="_Hlt419449178"/>
        <w:r w:rsidR="002D7718">
          <w:rPr>
            <w:rFonts w:ascii="彩虹粗仿宋" w:eastAsia="彩虹粗仿宋" w:hAnsi="宋体" w:hint="eastAsia"/>
            <w:noProof/>
            <w:sz w:val="28"/>
            <w:szCs w:val="32"/>
          </w:rPr>
          <w:t>计</w:t>
        </w:r>
        <w:bookmarkEnd w:id="11"/>
        <w:r w:rsidR="002D7718">
          <w:rPr>
            <w:rFonts w:ascii="彩虹粗仿宋" w:eastAsia="彩虹粗仿宋" w:hAnsi="宋体" w:hint="eastAsia"/>
            <w:noProof/>
            <w:sz w:val="28"/>
            <w:szCs w:val="32"/>
          </w:rPr>
          <w:t>算和会计核算</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_Toc124325892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21</w:t>
        </w:r>
        <w:r w:rsidR="002D7718">
          <w:rPr>
            <w:rFonts w:ascii="彩虹粗仿宋" w:eastAsia="彩虹粗仿宋" w:hAnsi="宋体" w:hint="eastAsia"/>
            <w:noProof/>
            <w:sz w:val="28"/>
          </w:rPr>
          <w:fldChar w:fldCharType="end"/>
        </w:r>
      </w:hyperlink>
    </w:p>
    <w:p w14:paraId="1FE2EF95" w14:textId="3BFCEAB4" w:rsidR="002D7718" w:rsidRDefault="00C51315" w:rsidP="001542DC">
      <w:pPr>
        <w:pStyle w:val="21"/>
        <w:tabs>
          <w:tab w:val="right" w:leader="dot" w:pos="8494"/>
        </w:tabs>
        <w:ind w:left="420"/>
        <w:rPr>
          <w:rFonts w:ascii="彩虹粗仿宋" w:eastAsia="彩虹粗仿宋" w:hAnsi="宋体"/>
          <w:noProof/>
          <w:sz w:val="28"/>
        </w:rPr>
      </w:pPr>
      <w:hyperlink w:anchor="_Toc124325893" w:history="1">
        <w:r w:rsidR="002D7718">
          <w:rPr>
            <w:rFonts w:ascii="彩虹粗仿宋" w:eastAsia="彩虹粗仿宋" w:hAnsi="宋体" w:hint="eastAsia"/>
            <w:noProof/>
            <w:sz w:val="28"/>
            <w:szCs w:val="32"/>
          </w:rPr>
          <w:t>九、基金收益分配</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_Toc124325893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26</w:t>
        </w:r>
        <w:r w:rsidR="002D7718">
          <w:rPr>
            <w:rFonts w:ascii="彩虹粗仿宋" w:eastAsia="彩虹粗仿宋" w:hAnsi="宋体" w:hint="eastAsia"/>
            <w:noProof/>
            <w:sz w:val="28"/>
          </w:rPr>
          <w:fldChar w:fldCharType="end"/>
        </w:r>
      </w:hyperlink>
    </w:p>
    <w:p w14:paraId="600DFABF" w14:textId="70C4C6C4" w:rsidR="002D7718" w:rsidRDefault="00C51315" w:rsidP="001542DC">
      <w:pPr>
        <w:pStyle w:val="21"/>
        <w:tabs>
          <w:tab w:val="right" w:leader="dot" w:pos="8494"/>
        </w:tabs>
        <w:ind w:left="420"/>
        <w:rPr>
          <w:rFonts w:ascii="彩虹粗仿宋" w:eastAsia="彩虹粗仿宋" w:hAnsi="宋体"/>
          <w:noProof/>
          <w:sz w:val="28"/>
        </w:rPr>
      </w:pPr>
      <w:hyperlink w:anchor="_Toc124325894" w:history="1">
        <w:r w:rsidR="002D7718">
          <w:rPr>
            <w:rFonts w:ascii="彩虹粗仿宋" w:eastAsia="彩虹粗仿宋" w:hAnsi="宋体" w:hint="eastAsia"/>
            <w:noProof/>
            <w:sz w:val="28"/>
            <w:szCs w:val="32"/>
          </w:rPr>
          <w:t>十、基金信息披露</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_Toc124325894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26</w:t>
        </w:r>
        <w:r w:rsidR="002D7718">
          <w:rPr>
            <w:rFonts w:ascii="彩虹粗仿宋" w:eastAsia="彩虹粗仿宋" w:hAnsi="宋体" w:hint="eastAsia"/>
            <w:noProof/>
            <w:sz w:val="28"/>
          </w:rPr>
          <w:fldChar w:fldCharType="end"/>
        </w:r>
      </w:hyperlink>
    </w:p>
    <w:p w14:paraId="13596681" w14:textId="480A4311" w:rsidR="002D7718" w:rsidRDefault="00C51315" w:rsidP="001542DC">
      <w:pPr>
        <w:pStyle w:val="21"/>
        <w:tabs>
          <w:tab w:val="right" w:leader="dot" w:pos="8494"/>
        </w:tabs>
        <w:ind w:left="420"/>
        <w:rPr>
          <w:rFonts w:ascii="彩虹粗仿宋" w:eastAsia="彩虹粗仿宋" w:hAnsi="宋体"/>
          <w:noProof/>
          <w:sz w:val="28"/>
        </w:rPr>
      </w:pPr>
      <w:hyperlink w:anchor="_Toc124325895" w:history="1">
        <w:r w:rsidR="002D7718">
          <w:rPr>
            <w:rFonts w:ascii="彩虹粗仿宋" w:eastAsia="彩虹粗仿宋" w:hAnsi="宋体" w:hint="eastAsia"/>
            <w:noProof/>
            <w:sz w:val="28"/>
            <w:szCs w:val="32"/>
          </w:rPr>
          <w:t>十一、基金费用</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_Toc124325895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28</w:t>
        </w:r>
        <w:r w:rsidR="002D7718">
          <w:rPr>
            <w:rFonts w:ascii="彩虹粗仿宋" w:eastAsia="彩虹粗仿宋" w:hAnsi="宋体" w:hint="eastAsia"/>
            <w:noProof/>
            <w:sz w:val="28"/>
          </w:rPr>
          <w:fldChar w:fldCharType="end"/>
        </w:r>
      </w:hyperlink>
    </w:p>
    <w:p w14:paraId="67BE12AA" w14:textId="4CBBB260" w:rsidR="002D7718" w:rsidRDefault="00C51315" w:rsidP="001542DC">
      <w:pPr>
        <w:pStyle w:val="21"/>
        <w:tabs>
          <w:tab w:val="right" w:leader="dot" w:pos="8494"/>
        </w:tabs>
        <w:ind w:left="420"/>
        <w:rPr>
          <w:rFonts w:ascii="彩虹粗仿宋" w:eastAsia="彩虹粗仿宋" w:hAnsi="宋体"/>
          <w:noProof/>
          <w:sz w:val="28"/>
        </w:rPr>
      </w:pPr>
      <w:hyperlink w:anchor="_Toc124325896" w:history="1">
        <w:r w:rsidR="002D7718">
          <w:rPr>
            <w:rFonts w:ascii="彩虹粗仿宋" w:eastAsia="彩虹粗仿宋" w:hAnsi="宋体" w:hint="eastAsia"/>
            <w:noProof/>
            <w:sz w:val="28"/>
            <w:szCs w:val="32"/>
          </w:rPr>
          <w:t>十二、基金份额持有人名册的保管</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_Toc124325896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29</w:t>
        </w:r>
        <w:r w:rsidR="002D7718">
          <w:rPr>
            <w:rFonts w:ascii="彩虹粗仿宋" w:eastAsia="彩虹粗仿宋" w:hAnsi="宋体" w:hint="eastAsia"/>
            <w:noProof/>
            <w:sz w:val="28"/>
          </w:rPr>
          <w:fldChar w:fldCharType="end"/>
        </w:r>
      </w:hyperlink>
    </w:p>
    <w:p w14:paraId="01DEFF9E" w14:textId="57B6E67D" w:rsidR="002D7718" w:rsidRDefault="00C51315" w:rsidP="001542DC">
      <w:pPr>
        <w:pStyle w:val="21"/>
        <w:tabs>
          <w:tab w:val="right" w:leader="dot" w:pos="8494"/>
        </w:tabs>
        <w:ind w:left="420"/>
        <w:rPr>
          <w:rFonts w:ascii="彩虹粗仿宋" w:eastAsia="彩虹粗仿宋" w:hAnsi="宋体"/>
          <w:noProof/>
          <w:sz w:val="28"/>
        </w:rPr>
      </w:pPr>
      <w:hyperlink w:anchor="_Toc124325897" w:history="1">
        <w:r w:rsidR="002D7718">
          <w:rPr>
            <w:rFonts w:ascii="彩虹粗仿宋" w:eastAsia="彩虹粗仿宋" w:hAnsi="宋体" w:hint="eastAsia"/>
            <w:noProof/>
            <w:sz w:val="28"/>
            <w:szCs w:val="32"/>
          </w:rPr>
          <w:t>十三、基金有关文件档案的保存</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_Toc124325897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30</w:t>
        </w:r>
        <w:r w:rsidR="002D7718">
          <w:rPr>
            <w:rFonts w:ascii="彩虹粗仿宋" w:eastAsia="彩虹粗仿宋" w:hAnsi="宋体" w:hint="eastAsia"/>
            <w:noProof/>
            <w:sz w:val="28"/>
          </w:rPr>
          <w:fldChar w:fldCharType="end"/>
        </w:r>
      </w:hyperlink>
    </w:p>
    <w:p w14:paraId="63010D8A" w14:textId="1EB52C8B" w:rsidR="002D7718" w:rsidRDefault="00C51315" w:rsidP="001542DC">
      <w:pPr>
        <w:pStyle w:val="21"/>
        <w:tabs>
          <w:tab w:val="right" w:leader="dot" w:pos="8494"/>
        </w:tabs>
        <w:ind w:left="420"/>
        <w:rPr>
          <w:rFonts w:ascii="彩虹粗仿宋" w:eastAsia="彩虹粗仿宋" w:hAnsi="宋体"/>
          <w:noProof/>
          <w:sz w:val="28"/>
        </w:rPr>
      </w:pPr>
      <w:hyperlink w:anchor="_Toc124325898" w:history="1">
        <w:r w:rsidR="002D7718">
          <w:rPr>
            <w:rFonts w:ascii="彩虹粗仿宋" w:eastAsia="彩虹粗仿宋" w:hAnsi="宋体" w:hint="eastAsia"/>
            <w:noProof/>
            <w:sz w:val="28"/>
            <w:szCs w:val="32"/>
          </w:rPr>
          <w:t>十四、基金管理人和基金托管人的更换</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_Toc124325898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30</w:t>
        </w:r>
        <w:r w:rsidR="002D7718">
          <w:rPr>
            <w:rFonts w:ascii="彩虹粗仿宋" w:eastAsia="彩虹粗仿宋" w:hAnsi="宋体" w:hint="eastAsia"/>
            <w:noProof/>
            <w:sz w:val="28"/>
          </w:rPr>
          <w:fldChar w:fldCharType="end"/>
        </w:r>
      </w:hyperlink>
    </w:p>
    <w:p w14:paraId="3A71495E" w14:textId="277A8FE3" w:rsidR="002D7718" w:rsidRDefault="00C51315" w:rsidP="001542DC">
      <w:pPr>
        <w:pStyle w:val="21"/>
        <w:tabs>
          <w:tab w:val="right" w:leader="dot" w:pos="8494"/>
        </w:tabs>
        <w:ind w:left="420"/>
        <w:rPr>
          <w:rFonts w:ascii="彩虹粗仿宋" w:eastAsia="彩虹粗仿宋" w:hAnsi="宋体"/>
          <w:noProof/>
          <w:sz w:val="28"/>
        </w:rPr>
      </w:pPr>
      <w:hyperlink w:anchor="_Toc124325899" w:history="1">
        <w:r w:rsidR="002D7718">
          <w:rPr>
            <w:rFonts w:ascii="彩虹粗仿宋" w:eastAsia="彩虹粗仿宋" w:hAnsi="宋体" w:hint="eastAsia"/>
            <w:noProof/>
            <w:sz w:val="28"/>
            <w:szCs w:val="32"/>
          </w:rPr>
          <w:t>十五、禁止行为</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_Toc124325899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33</w:t>
        </w:r>
        <w:r w:rsidR="002D7718">
          <w:rPr>
            <w:rFonts w:ascii="彩虹粗仿宋" w:eastAsia="彩虹粗仿宋" w:hAnsi="宋体" w:hint="eastAsia"/>
            <w:noProof/>
            <w:sz w:val="28"/>
          </w:rPr>
          <w:fldChar w:fldCharType="end"/>
        </w:r>
      </w:hyperlink>
    </w:p>
    <w:p w14:paraId="27186AA6" w14:textId="23EEC491" w:rsidR="002D7718" w:rsidRDefault="00C51315" w:rsidP="001542DC">
      <w:pPr>
        <w:pStyle w:val="21"/>
        <w:tabs>
          <w:tab w:val="right" w:leader="dot" w:pos="8494"/>
        </w:tabs>
        <w:ind w:left="420"/>
        <w:rPr>
          <w:rFonts w:ascii="彩虹粗仿宋" w:eastAsia="彩虹粗仿宋" w:hAnsi="宋体"/>
          <w:noProof/>
          <w:sz w:val="28"/>
        </w:rPr>
      </w:pPr>
      <w:hyperlink w:anchor="_Toc124325900" w:history="1">
        <w:r w:rsidR="002D7718">
          <w:rPr>
            <w:rFonts w:ascii="彩虹粗仿宋" w:eastAsia="彩虹粗仿宋" w:hAnsi="宋体" w:hint="eastAsia"/>
            <w:noProof/>
            <w:sz w:val="28"/>
            <w:szCs w:val="32"/>
          </w:rPr>
          <w:t>十六、托管协议的变更、终止与基金财产的清算</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_Toc124325900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34</w:t>
        </w:r>
        <w:r w:rsidR="002D7718">
          <w:rPr>
            <w:rFonts w:ascii="彩虹粗仿宋" w:eastAsia="彩虹粗仿宋" w:hAnsi="宋体" w:hint="eastAsia"/>
            <w:noProof/>
            <w:sz w:val="28"/>
          </w:rPr>
          <w:fldChar w:fldCharType="end"/>
        </w:r>
      </w:hyperlink>
    </w:p>
    <w:p w14:paraId="6EC0316D" w14:textId="19F7C4FF" w:rsidR="002D7718" w:rsidRDefault="00C51315" w:rsidP="001542DC">
      <w:pPr>
        <w:pStyle w:val="21"/>
        <w:tabs>
          <w:tab w:val="right" w:leader="dot" w:pos="8494"/>
        </w:tabs>
        <w:ind w:left="420"/>
        <w:rPr>
          <w:rFonts w:ascii="彩虹粗仿宋" w:eastAsia="彩虹粗仿宋" w:hAnsi="宋体"/>
          <w:noProof/>
          <w:sz w:val="28"/>
        </w:rPr>
      </w:pPr>
      <w:hyperlink w:anchor="_Toc124325901" w:history="1">
        <w:r w:rsidR="002D7718">
          <w:rPr>
            <w:rFonts w:ascii="彩虹粗仿宋" w:eastAsia="彩虹粗仿宋" w:hAnsi="宋体" w:hint="eastAsia"/>
            <w:noProof/>
            <w:sz w:val="28"/>
            <w:szCs w:val="32"/>
          </w:rPr>
          <w:t>十七、违约责任</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_Toc124325901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35</w:t>
        </w:r>
        <w:r w:rsidR="002D7718">
          <w:rPr>
            <w:rFonts w:ascii="彩虹粗仿宋" w:eastAsia="彩虹粗仿宋" w:hAnsi="宋体" w:hint="eastAsia"/>
            <w:noProof/>
            <w:sz w:val="28"/>
          </w:rPr>
          <w:fldChar w:fldCharType="end"/>
        </w:r>
      </w:hyperlink>
    </w:p>
    <w:p w14:paraId="5E351B9B" w14:textId="514D27B4" w:rsidR="002D7718" w:rsidRDefault="00C51315" w:rsidP="001542DC">
      <w:pPr>
        <w:pStyle w:val="21"/>
        <w:tabs>
          <w:tab w:val="right" w:leader="dot" w:pos="8494"/>
        </w:tabs>
        <w:ind w:left="420"/>
        <w:rPr>
          <w:rFonts w:ascii="彩虹粗仿宋" w:eastAsia="彩虹粗仿宋" w:hAnsi="宋体"/>
          <w:noProof/>
          <w:sz w:val="28"/>
        </w:rPr>
      </w:pPr>
      <w:hyperlink w:anchor="_Toc124325902" w:history="1">
        <w:r w:rsidR="002D7718">
          <w:rPr>
            <w:rFonts w:ascii="彩虹粗仿宋" w:eastAsia="彩虹粗仿宋" w:hAnsi="宋体" w:hint="eastAsia"/>
            <w:noProof/>
            <w:sz w:val="28"/>
            <w:szCs w:val="32"/>
          </w:rPr>
          <w:t>十八、争议解决方式</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_Toc124325902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36</w:t>
        </w:r>
        <w:r w:rsidR="002D7718">
          <w:rPr>
            <w:rFonts w:ascii="彩虹粗仿宋" w:eastAsia="彩虹粗仿宋" w:hAnsi="宋体" w:hint="eastAsia"/>
            <w:noProof/>
            <w:sz w:val="28"/>
          </w:rPr>
          <w:fldChar w:fldCharType="end"/>
        </w:r>
      </w:hyperlink>
    </w:p>
    <w:p w14:paraId="3670F0A3" w14:textId="17F8FFA8" w:rsidR="002D7718" w:rsidRDefault="00C51315" w:rsidP="001542DC">
      <w:pPr>
        <w:pStyle w:val="21"/>
        <w:tabs>
          <w:tab w:val="right" w:leader="dot" w:pos="8494"/>
        </w:tabs>
        <w:ind w:left="420"/>
        <w:rPr>
          <w:rFonts w:ascii="彩虹粗仿宋" w:eastAsia="彩虹粗仿宋" w:hAnsi="宋体"/>
          <w:noProof/>
          <w:sz w:val="28"/>
        </w:rPr>
      </w:pPr>
      <w:hyperlink w:anchor="_Toc124325903" w:history="1">
        <w:r w:rsidR="002D7718">
          <w:rPr>
            <w:rFonts w:ascii="彩虹粗仿宋" w:eastAsia="彩虹粗仿宋" w:hAnsi="宋体" w:hint="eastAsia"/>
            <w:noProof/>
            <w:sz w:val="28"/>
            <w:szCs w:val="32"/>
          </w:rPr>
          <w:t>十九、托管协议的效力</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_Toc124325903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37</w:t>
        </w:r>
        <w:r w:rsidR="002D7718">
          <w:rPr>
            <w:rFonts w:ascii="彩虹粗仿宋" w:eastAsia="彩虹粗仿宋" w:hAnsi="宋体" w:hint="eastAsia"/>
            <w:noProof/>
            <w:sz w:val="28"/>
          </w:rPr>
          <w:fldChar w:fldCharType="end"/>
        </w:r>
      </w:hyperlink>
    </w:p>
    <w:p w14:paraId="25CC6333" w14:textId="46748CA6" w:rsidR="002D7718" w:rsidRDefault="00C51315" w:rsidP="001542DC">
      <w:pPr>
        <w:pStyle w:val="21"/>
        <w:tabs>
          <w:tab w:val="right" w:leader="dot" w:pos="8494"/>
        </w:tabs>
        <w:ind w:left="420"/>
        <w:rPr>
          <w:rFonts w:ascii="彩虹粗仿宋" w:eastAsia="彩虹粗仿宋" w:hAnsi="宋体"/>
          <w:noProof/>
          <w:sz w:val="28"/>
        </w:rPr>
      </w:pPr>
      <w:hyperlink w:anchor="_Toc124325904" w:history="1">
        <w:r w:rsidR="002D7718">
          <w:rPr>
            <w:rFonts w:ascii="彩虹粗仿宋" w:eastAsia="彩虹粗仿宋" w:hAnsi="宋体" w:hint="eastAsia"/>
            <w:noProof/>
            <w:sz w:val="28"/>
            <w:szCs w:val="32"/>
          </w:rPr>
          <w:t>二十、其他事项</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_Toc124325904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37</w:t>
        </w:r>
        <w:r w:rsidR="002D7718">
          <w:rPr>
            <w:rFonts w:ascii="彩虹粗仿宋" w:eastAsia="彩虹粗仿宋" w:hAnsi="宋体" w:hint="eastAsia"/>
            <w:noProof/>
            <w:sz w:val="28"/>
          </w:rPr>
          <w:fldChar w:fldCharType="end"/>
        </w:r>
      </w:hyperlink>
    </w:p>
    <w:p w14:paraId="2D066808" w14:textId="00449420" w:rsidR="002D7718" w:rsidRDefault="00C51315" w:rsidP="001542DC">
      <w:pPr>
        <w:pStyle w:val="21"/>
        <w:tabs>
          <w:tab w:val="right" w:leader="dot" w:pos="8494"/>
        </w:tabs>
        <w:ind w:left="420"/>
        <w:rPr>
          <w:rFonts w:ascii="彩虹粗仿宋" w:eastAsia="彩虹粗仿宋" w:hAnsi="宋体"/>
          <w:noProof/>
          <w:sz w:val="28"/>
        </w:rPr>
      </w:pPr>
      <w:hyperlink w:anchor="_Toc124325905" w:history="1">
        <w:r w:rsidR="002D7718">
          <w:rPr>
            <w:rFonts w:ascii="彩虹粗仿宋" w:eastAsia="彩虹粗仿宋" w:hAnsi="宋体" w:hint="eastAsia"/>
            <w:noProof/>
            <w:sz w:val="28"/>
            <w:szCs w:val="32"/>
          </w:rPr>
          <w:t>二十一、托管协议的签订</w:t>
        </w:r>
        <w:r w:rsidR="002D7718">
          <w:rPr>
            <w:rFonts w:ascii="彩虹粗仿宋" w:eastAsia="彩虹粗仿宋" w:hAnsi="宋体" w:hint="eastAsia"/>
            <w:noProof/>
            <w:sz w:val="28"/>
          </w:rPr>
          <w:tab/>
        </w:r>
        <w:r w:rsidR="002D7718">
          <w:rPr>
            <w:rFonts w:ascii="彩虹粗仿宋" w:eastAsia="彩虹粗仿宋" w:hAnsi="宋体" w:hint="eastAsia"/>
            <w:noProof/>
            <w:sz w:val="28"/>
          </w:rPr>
          <w:fldChar w:fldCharType="begin"/>
        </w:r>
        <w:r w:rsidR="002D7718">
          <w:rPr>
            <w:rFonts w:ascii="彩虹粗仿宋" w:eastAsia="彩虹粗仿宋" w:hAnsi="宋体" w:hint="eastAsia"/>
            <w:noProof/>
            <w:sz w:val="28"/>
          </w:rPr>
          <w:instrText xml:space="preserve"> PAGEREF _Toc124325905 \h </w:instrText>
        </w:r>
        <w:r w:rsidR="002D7718">
          <w:rPr>
            <w:rFonts w:ascii="彩虹粗仿宋" w:eastAsia="彩虹粗仿宋" w:hAnsi="宋体" w:hint="eastAsia"/>
            <w:noProof/>
            <w:sz w:val="28"/>
          </w:rPr>
        </w:r>
        <w:r w:rsidR="002D7718">
          <w:rPr>
            <w:rFonts w:ascii="彩虹粗仿宋" w:eastAsia="彩虹粗仿宋" w:hAnsi="宋体" w:hint="eastAsia"/>
            <w:noProof/>
            <w:sz w:val="28"/>
          </w:rPr>
          <w:fldChar w:fldCharType="separate"/>
        </w:r>
        <w:r w:rsidR="00B505F3">
          <w:rPr>
            <w:rFonts w:ascii="彩虹粗仿宋" w:eastAsia="彩虹粗仿宋" w:hAnsi="宋体"/>
            <w:noProof/>
            <w:sz w:val="28"/>
          </w:rPr>
          <w:t>37</w:t>
        </w:r>
        <w:r w:rsidR="002D7718">
          <w:rPr>
            <w:rFonts w:ascii="彩虹粗仿宋" w:eastAsia="彩虹粗仿宋" w:hAnsi="宋体" w:hint="eastAsia"/>
            <w:noProof/>
            <w:sz w:val="28"/>
          </w:rPr>
          <w:fldChar w:fldCharType="end"/>
        </w:r>
      </w:hyperlink>
    </w:p>
    <w:p w14:paraId="69D1BFD7" w14:textId="77777777" w:rsidR="002D7718" w:rsidRDefault="002D7718">
      <w:pPr>
        <w:rPr>
          <w:rFonts w:ascii="彩虹粗仿宋" w:eastAsia="彩虹粗仿宋"/>
          <w:sz w:val="24"/>
        </w:rPr>
      </w:pPr>
      <w:r>
        <w:rPr>
          <w:rFonts w:ascii="彩虹粗仿宋" w:eastAsia="彩虹粗仿宋" w:hAnsi="宋体" w:hint="eastAsia"/>
          <w:sz w:val="28"/>
        </w:rPr>
        <w:lastRenderedPageBreak/>
        <w:fldChar w:fldCharType="end"/>
      </w:r>
    </w:p>
    <w:p w14:paraId="2EB97924" w14:textId="1043AB3D" w:rsidR="002D7718" w:rsidRDefault="002D7718">
      <w:pPr>
        <w:widowControl/>
        <w:adjustRightInd w:val="0"/>
        <w:snapToGrid w:val="0"/>
        <w:ind w:firstLineChars="200" w:firstLine="480"/>
        <w:rPr>
          <w:rFonts w:ascii="彩虹粗仿宋" w:eastAsia="彩虹粗仿宋" w:hAnsi="宋体" w:cs="Arial"/>
          <w:bCs/>
          <w:kern w:val="0"/>
          <w:sz w:val="24"/>
        </w:rPr>
      </w:pPr>
      <w:r>
        <w:rPr>
          <w:rFonts w:ascii="彩虹粗仿宋" w:eastAsia="彩虹粗仿宋" w:hAnsi="宋体" w:cs="Arial" w:hint="eastAsia"/>
          <w:kern w:val="0"/>
          <w:sz w:val="24"/>
        </w:rPr>
        <w:t>鉴于鹏华基金管理有限公司系一家依照中国法律合法成立并有效存续的有限责任公司，按照相关法律法规的规定具备担任基金管理人的资格和能力，拟募集发行</w:t>
      </w:r>
      <w:r w:rsidR="002A491D">
        <w:rPr>
          <w:rFonts w:ascii="彩虹粗仿宋" w:eastAsia="彩虹粗仿宋" w:hAnsi="宋体" w:cs="Arial" w:hint="eastAsia"/>
          <w:bCs/>
          <w:kern w:val="0"/>
          <w:sz w:val="24"/>
        </w:rPr>
        <w:t>鹏华上证科创板200交易型开放式指数证券投资基金</w:t>
      </w:r>
      <w:r>
        <w:rPr>
          <w:rFonts w:ascii="彩虹粗仿宋" w:eastAsia="彩虹粗仿宋" w:hAnsi="宋体" w:cs="Arial" w:hint="eastAsia"/>
          <w:kern w:val="0"/>
          <w:sz w:val="24"/>
        </w:rPr>
        <w:t>；</w:t>
      </w:r>
    </w:p>
    <w:p w14:paraId="1C693259" w14:textId="77777777" w:rsidR="002D7718" w:rsidRDefault="002D7718">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ABD32C3" w14:textId="3906FD58" w:rsidR="002D7718" w:rsidRDefault="002D7718">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鉴于鹏华基金管理有限公司拟担任</w:t>
      </w:r>
      <w:r w:rsidR="002A491D">
        <w:rPr>
          <w:rFonts w:ascii="彩虹粗仿宋" w:eastAsia="彩虹粗仿宋" w:hAnsi="宋体" w:cs="Arial" w:hint="eastAsia"/>
          <w:bCs/>
          <w:kern w:val="0"/>
          <w:sz w:val="24"/>
        </w:rPr>
        <w:t>鹏华上证科创板200交易型开放式指数证券投资基金</w:t>
      </w:r>
      <w:r>
        <w:rPr>
          <w:rFonts w:ascii="彩虹粗仿宋" w:eastAsia="彩虹粗仿宋" w:hAnsi="宋体" w:cs="Arial" w:hint="eastAsia"/>
          <w:kern w:val="0"/>
          <w:sz w:val="24"/>
        </w:rPr>
        <w:t>的基金管理人，中国建设银行股份有限公司拟担任</w:t>
      </w:r>
      <w:r w:rsidR="002A491D">
        <w:rPr>
          <w:rFonts w:ascii="彩虹粗仿宋" w:eastAsia="彩虹粗仿宋" w:hAnsi="宋体" w:cs="Arial" w:hint="eastAsia"/>
          <w:bCs/>
          <w:kern w:val="0"/>
          <w:sz w:val="24"/>
        </w:rPr>
        <w:t>鹏华上证科创板200交易型开放式指数证券投资基金</w:t>
      </w:r>
      <w:r>
        <w:rPr>
          <w:rFonts w:ascii="彩虹粗仿宋" w:eastAsia="彩虹粗仿宋" w:hAnsi="宋体" w:cs="Arial" w:hint="eastAsia"/>
          <w:kern w:val="0"/>
          <w:sz w:val="24"/>
        </w:rPr>
        <w:t>的基金托管人；</w:t>
      </w:r>
    </w:p>
    <w:p w14:paraId="17511FAF" w14:textId="3738A62A" w:rsidR="002D7718" w:rsidRDefault="002D7718">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2A491D">
        <w:rPr>
          <w:rFonts w:ascii="彩虹粗仿宋" w:eastAsia="彩虹粗仿宋" w:hAnsi="宋体" w:cs="Arial" w:hint="eastAsia"/>
          <w:bCs/>
          <w:kern w:val="0"/>
          <w:sz w:val="24"/>
        </w:rPr>
        <w:t>鹏华上证科创板200交易型开放式指数证券投资基金</w:t>
      </w:r>
      <w:r>
        <w:rPr>
          <w:rFonts w:ascii="彩虹粗仿宋" w:eastAsia="彩虹粗仿宋" w:hAnsi="宋体" w:cs="Arial" w:hint="eastAsia"/>
          <w:kern w:val="0"/>
          <w:sz w:val="24"/>
        </w:rPr>
        <w:t>的基金管理人和基金托管人之间的权利义务关系，特制订本托管协议；</w:t>
      </w:r>
    </w:p>
    <w:p w14:paraId="1E3942EF" w14:textId="6CB1AC94" w:rsidR="002D7718" w:rsidRDefault="002D7718">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2A491D">
        <w:rPr>
          <w:rFonts w:ascii="彩虹粗仿宋" w:eastAsia="彩虹粗仿宋" w:hAnsi="宋体" w:cs="Arial" w:hint="eastAsia"/>
          <w:bCs/>
          <w:kern w:val="0"/>
          <w:sz w:val="24"/>
        </w:rPr>
        <w:t>鹏华上证科创板200交易型开放式指数证券投资基金</w:t>
      </w:r>
      <w:r>
        <w:rPr>
          <w:rFonts w:ascii="彩虹粗仿宋" w:eastAsia="彩虹粗仿宋" w:hAnsi="宋体" w:cs="Arial" w:hint="eastAsia"/>
          <w:kern w:val="0"/>
          <w:sz w:val="24"/>
          <w:lang w:val="en-GB"/>
        </w:rPr>
        <w:t>基金合同》(以下简称“基金合同”或“《基金合同》”)中定义的术语在用于本托管协议时应具有相同的含义；若有抵触应以《基金合同》为准，并依其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15C993CF" w14:textId="77777777" w:rsidR="002D7718" w:rsidRDefault="002D7718">
      <w:pPr>
        <w:rPr>
          <w:rFonts w:ascii="彩虹粗仿宋" w:eastAsia="彩虹粗仿宋"/>
          <w:sz w:val="24"/>
          <w:lang w:val="en-GB"/>
        </w:rPr>
      </w:pPr>
    </w:p>
    <w:p w14:paraId="71381C86" w14:textId="77777777" w:rsidR="002D7718" w:rsidRDefault="002D7718">
      <w:pPr>
        <w:pStyle w:val="2"/>
        <w:jc w:val="center"/>
        <w:rPr>
          <w:rFonts w:ascii="彩虹粗仿宋" w:eastAsia="彩虹粗仿宋"/>
        </w:rPr>
      </w:pPr>
      <w:bookmarkStart w:id="12" w:name="_Toc124325885"/>
      <w:r>
        <w:rPr>
          <w:rFonts w:ascii="彩虹粗仿宋" w:eastAsia="彩虹粗仿宋" w:hint="eastAsia"/>
        </w:rPr>
        <w:t>一、基金托管协议当事人</w:t>
      </w:r>
      <w:bookmarkEnd w:id="12"/>
    </w:p>
    <w:p w14:paraId="10AB46F4"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（一）基金管理人（或称“管理人”）</w:t>
      </w:r>
    </w:p>
    <w:p w14:paraId="15CDC54D"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名称：鹏华基金管理有限公司</w:t>
      </w:r>
    </w:p>
    <w:p w14:paraId="1216D977"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住所：深圳市福田区福华三路168号深圳国际商会中心43层</w:t>
      </w:r>
    </w:p>
    <w:p w14:paraId="11A17071"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法定代表人：张纳沙</w:t>
      </w:r>
    </w:p>
    <w:p w14:paraId="79635A17"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设立日期：1998年12月22日</w:t>
      </w:r>
    </w:p>
    <w:p w14:paraId="738429A6"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批准设立机关及批准设立文号：中国证券监督管理委员会［1998］31号文</w:t>
      </w:r>
    </w:p>
    <w:p w14:paraId="303ECAE7"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组织形式：有限责任公司</w:t>
      </w:r>
    </w:p>
    <w:p w14:paraId="73FAD4A9"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注册资本：1.5亿元人民币</w:t>
      </w:r>
    </w:p>
    <w:p w14:paraId="78BD41F0"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存续期限：持续经营</w:t>
      </w:r>
    </w:p>
    <w:p w14:paraId="0F979FC8"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联系电话：0755-82021233</w:t>
      </w:r>
    </w:p>
    <w:p w14:paraId="46D97E6B"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（二）基金托管人（或称“托管人”）</w:t>
      </w:r>
    </w:p>
    <w:p w14:paraId="20D3A2A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2134A4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6914E0A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60FA56B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邮政编码：100033</w:t>
      </w:r>
    </w:p>
    <w:p w14:paraId="7EDE206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法定代表人：张金良</w:t>
      </w:r>
    </w:p>
    <w:p w14:paraId="2A8DA21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168F959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13" w:name="OLE_LINK3"/>
      <w:r>
        <w:rPr>
          <w:rFonts w:ascii="彩虹粗仿宋" w:eastAsia="彩虹粗仿宋" w:hAnsi="宋体" w:cs="Arial" w:hint="eastAsia"/>
          <w:sz w:val="24"/>
        </w:rPr>
        <w:t>]</w:t>
      </w:r>
      <w:bookmarkEnd w:id="13"/>
      <w:r>
        <w:rPr>
          <w:rFonts w:ascii="彩虹粗仿宋" w:eastAsia="彩虹粗仿宋" w:hAnsi="宋体" w:cs="Arial" w:hint="eastAsia"/>
          <w:sz w:val="24"/>
        </w:rPr>
        <w:t>12号</w:t>
      </w:r>
    </w:p>
    <w:p w14:paraId="1D6A577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13A9232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5AB6633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209ED5C" w14:textId="77777777" w:rsidR="002D7718" w:rsidRDefault="002D7718">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1E39FDC" w14:textId="77777777" w:rsidR="002D7718" w:rsidRDefault="002D7718">
      <w:pPr>
        <w:rPr>
          <w:rFonts w:ascii="彩虹粗仿宋" w:eastAsia="彩虹粗仿宋"/>
          <w:sz w:val="24"/>
        </w:rPr>
      </w:pPr>
    </w:p>
    <w:p w14:paraId="4478B907" w14:textId="77777777" w:rsidR="002D7718" w:rsidRDefault="002D7718">
      <w:pPr>
        <w:pStyle w:val="2"/>
        <w:jc w:val="center"/>
        <w:rPr>
          <w:rFonts w:ascii="彩虹粗仿宋" w:eastAsia="彩虹粗仿宋"/>
          <w:sz w:val="30"/>
        </w:rPr>
      </w:pPr>
      <w:bookmarkStart w:id="14" w:name="_Toc124325886"/>
      <w:r>
        <w:rPr>
          <w:rFonts w:ascii="彩虹粗仿宋" w:eastAsia="彩虹粗仿宋" w:hint="eastAsia"/>
          <w:sz w:val="30"/>
        </w:rPr>
        <w:t>二、基金托管协议的依据、目的和原则</w:t>
      </w:r>
      <w:bookmarkEnd w:id="14"/>
    </w:p>
    <w:p w14:paraId="665F0FFE" w14:textId="77777777" w:rsidR="002D7718" w:rsidRDefault="002D7718">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67F563E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4C07877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7E3B5B1" w14:textId="77777777" w:rsidR="002D7718" w:rsidRDefault="002D7718">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5BE379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D688CF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EF43D57" w14:textId="77777777" w:rsidR="002D7718" w:rsidRDefault="002D7718">
      <w:pPr>
        <w:rPr>
          <w:rFonts w:ascii="彩虹粗仿宋" w:eastAsia="彩虹粗仿宋"/>
          <w:sz w:val="24"/>
        </w:rPr>
      </w:pPr>
    </w:p>
    <w:p w14:paraId="6AE1FE35" w14:textId="77777777" w:rsidR="002D7718" w:rsidRDefault="002D7718">
      <w:pPr>
        <w:pStyle w:val="2"/>
        <w:jc w:val="center"/>
        <w:rPr>
          <w:rFonts w:ascii="彩虹粗仿宋" w:eastAsia="彩虹粗仿宋"/>
          <w:sz w:val="30"/>
          <w:szCs w:val="24"/>
        </w:rPr>
      </w:pPr>
      <w:bookmarkStart w:id="15" w:name="_Toc124325887"/>
      <w:r>
        <w:rPr>
          <w:rFonts w:ascii="彩虹粗仿宋" w:eastAsia="彩虹粗仿宋" w:hint="eastAsia"/>
          <w:sz w:val="30"/>
        </w:rPr>
        <w:t>三、基金托管人对基金管理人的业务监督和核查</w:t>
      </w:r>
      <w:bookmarkEnd w:id="15"/>
    </w:p>
    <w:p w14:paraId="7AE21BA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w:t>
      </w:r>
      <w:r>
        <w:rPr>
          <w:rFonts w:ascii="彩虹粗仿宋" w:eastAsia="彩虹粗仿宋" w:hAnsi="宋体" w:cs="Arial" w:hint="eastAsia"/>
          <w:sz w:val="24"/>
        </w:rPr>
        <w:lastRenderedPageBreak/>
        <w:t>基金托管人，基金管理人可以根据实际情况的变化，对标的证券库予以更新和调整并及时书面通知基金托管人。基金托管人根据上述投资范围对基金实际投资是否符合《基金合同》关于证券选择标准的约定进行监督。</w:t>
      </w:r>
    </w:p>
    <w:p w14:paraId="4F4BE528" w14:textId="7AA11FEC" w:rsidR="002A491D" w:rsidRPr="002A491D" w:rsidRDefault="002A491D" w:rsidP="002A491D">
      <w:pPr>
        <w:adjustRightInd w:val="0"/>
        <w:snapToGrid w:val="0"/>
        <w:ind w:firstLineChars="200" w:firstLine="480"/>
        <w:rPr>
          <w:rFonts w:ascii="彩虹粗仿宋" w:eastAsia="彩虹粗仿宋"/>
          <w:bCs/>
          <w:sz w:val="24"/>
          <w:szCs w:val="30"/>
        </w:rPr>
      </w:pPr>
      <w:r w:rsidRPr="002A491D">
        <w:rPr>
          <w:rFonts w:ascii="彩虹粗仿宋" w:eastAsia="彩虹粗仿宋" w:hint="eastAsia"/>
          <w:bCs/>
          <w:sz w:val="24"/>
          <w:szCs w:val="30"/>
        </w:rPr>
        <w:t>本基金主要投资于标的指数成份股、备选成份股（均含存托凭证）。为更好地实现投资目标，本基金可少量投资于</w:t>
      </w:r>
      <w:r w:rsidR="00AC76D1" w:rsidRPr="00AC76D1">
        <w:rPr>
          <w:rFonts w:ascii="彩虹粗仿宋" w:eastAsia="彩虹粗仿宋" w:hint="eastAsia"/>
          <w:bCs/>
          <w:sz w:val="24"/>
          <w:szCs w:val="30"/>
        </w:rPr>
        <w:t>国内依法发行或上市交易的其他</w:t>
      </w:r>
      <w:r w:rsidRPr="002A491D">
        <w:rPr>
          <w:rFonts w:ascii="彩虹粗仿宋" w:eastAsia="彩虹粗仿宋" w:hint="eastAsia"/>
          <w:bCs/>
          <w:sz w:val="24"/>
          <w:szCs w:val="30"/>
        </w:rPr>
        <w:t>非成份股（包含主板、创业板及其他中国证监会允许基金投资的股票）、存托凭证、债券（含国债、金融债、企业债、公司债、央行票据、政府支持机构债、地方政府债、中期票据、短期融资券、超短期融资券、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14:paraId="2DA30361" w14:textId="77777777" w:rsidR="002A491D" w:rsidRPr="002A491D" w:rsidRDefault="002A491D" w:rsidP="002A491D">
      <w:pPr>
        <w:adjustRightInd w:val="0"/>
        <w:snapToGrid w:val="0"/>
        <w:ind w:firstLineChars="200" w:firstLine="480"/>
        <w:rPr>
          <w:rFonts w:ascii="彩虹粗仿宋" w:eastAsia="彩虹粗仿宋"/>
          <w:bCs/>
          <w:sz w:val="24"/>
          <w:szCs w:val="30"/>
        </w:rPr>
      </w:pPr>
      <w:r w:rsidRPr="002A491D">
        <w:rPr>
          <w:rFonts w:ascii="彩虹粗仿宋" w:eastAsia="彩虹粗仿宋" w:hint="eastAsia"/>
          <w:bCs/>
          <w:sz w:val="24"/>
          <w:szCs w:val="30"/>
        </w:rPr>
        <w:t>本基金可根据相关法律法规和基金合同的约定，参与融资及转融通证券出借业务。</w:t>
      </w:r>
    </w:p>
    <w:p w14:paraId="61C55D87" w14:textId="77777777" w:rsidR="002A491D" w:rsidRPr="002A491D" w:rsidRDefault="002A491D" w:rsidP="002A491D">
      <w:pPr>
        <w:adjustRightInd w:val="0"/>
        <w:snapToGrid w:val="0"/>
        <w:ind w:firstLineChars="200" w:firstLine="480"/>
        <w:rPr>
          <w:rFonts w:ascii="彩虹粗仿宋" w:eastAsia="彩虹粗仿宋"/>
          <w:bCs/>
          <w:sz w:val="24"/>
          <w:szCs w:val="30"/>
        </w:rPr>
      </w:pPr>
      <w:r w:rsidRPr="002A491D">
        <w:rPr>
          <w:rFonts w:ascii="彩虹粗仿宋" w:eastAsia="彩虹粗仿宋" w:hint="eastAsia"/>
          <w:bCs/>
          <w:sz w:val="24"/>
          <w:szCs w:val="30"/>
        </w:rPr>
        <w:t>如法律法规或监管机构以后允许基金投资其他品种，基金管理人在履行适当程序后，可以将其纳入投资范围。</w:t>
      </w:r>
    </w:p>
    <w:p w14:paraId="6BA1F435" w14:textId="77777777" w:rsidR="002A491D" w:rsidRPr="002A491D" w:rsidRDefault="002A491D" w:rsidP="002A491D">
      <w:pPr>
        <w:adjustRightInd w:val="0"/>
        <w:snapToGrid w:val="0"/>
        <w:ind w:firstLineChars="200" w:firstLine="480"/>
        <w:rPr>
          <w:rFonts w:ascii="彩虹粗仿宋" w:eastAsia="彩虹粗仿宋"/>
          <w:bCs/>
          <w:sz w:val="24"/>
          <w:szCs w:val="30"/>
        </w:rPr>
      </w:pPr>
      <w:r w:rsidRPr="002A491D">
        <w:rPr>
          <w:rFonts w:ascii="彩虹粗仿宋" w:eastAsia="彩虹粗仿宋" w:hint="eastAsia"/>
          <w:bCs/>
          <w:sz w:val="24"/>
          <w:szCs w:val="30"/>
        </w:rPr>
        <w:t>基金的投资组合比例为：本基金投资于标的指数成份股和备选成份股（均含存托凭证）的比例不低于基金资产净值的90%，且不低于非现金基金资产的80%，因法律法规的规定而受限制的情形除外。</w:t>
      </w:r>
    </w:p>
    <w:p w14:paraId="59CE3959" w14:textId="28224E67" w:rsidR="002D7718" w:rsidRDefault="002A491D">
      <w:pPr>
        <w:adjustRightInd w:val="0"/>
        <w:snapToGrid w:val="0"/>
        <w:ind w:firstLineChars="200" w:firstLine="480"/>
        <w:rPr>
          <w:rFonts w:ascii="彩虹粗仿宋" w:eastAsia="彩虹粗仿宋"/>
          <w:sz w:val="24"/>
          <w:szCs w:val="30"/>
        </w:rPr>
      </w:pPr>
      <w:r w:rsidRPr="002A491D">
        <w:rPr>
          <w:rFonts w:ascii="彩虹粗仿宋" w:eastAsia="彩虹粗仿宋" w:hint="eastAsia"/>
          <w:bCs/>
          <w:sz w:val="24"/>
          <w:szCs w:val="30"/>
        </w:rPr>
        <w:t>如果法律法规对该比例要求有变更的，</w:t>
      </w:r>
      <w:r w:rsidR="00C9616B">
        <w:rPr>
          <w:rFonts w:ascii="彩虹粗仿宋" w:eastAsia="彩虹粗仿宋" w:hint="eastAsia"/>
          <w:bCs/>
          <w:sz w:val="24"/>
          <w:szCs w:val="30"/>
        </w:rPr>
        <w:t>经履行适当程序后</w:t>
      </w:r>
      <w:r w:rsidRPr="002A491D">
        <w:rPr>
          <w:rFonts w:ascii="彩虹粗仿宋" w:eastAsia="彩虹粗仿宋" w:hint="eastAsia"/>
          <w:bCs/>
          <w:sz w:val="24"/>
          <w:szCs w:val="30"/>
        </w:rPr>
        <w:t>可以变更后的比例为准，本基金的投资</w:t>
      </w:r>
      <w:r w:rsidRPr="002A491D">
        <w:rPr>
          <w:rFonts w:ascii="彩虹粗仿宋" w:eastAsia="彩虹粗仿宋"/>
          <w:bCs/>
          <w:sz w:val="24"/>
          <w:szCs w:val="30"/>
        </w:rPr>
        <w:t>比例</w:t>
      </w:r>
      <w:r w:rsidRPr="002A491D">
        <w:rPr>
          <w:rFonts w:ascii="彩虹粗仿宋" w:eastAsia="彩虹粗仿宋" w:hint="eastAsia"/>
          <w:bCs/>
          <w:sz w:val="24"/>
          <w:szCs w:val="30"/>
        </w:rPr>
        <w:t>可做相应调整。</w:t>
      </w:r>
    </w:p>
    <w:p w14:paraId="577B0158" w14:textId="77777777" w:rsidR="002D7718" w:rsidRDefault="002D7718">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4EF6A08" w14:textId="77777777"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1</w:t>
      </w:r>
      <w:r>
        <w:rPr>
          <w:rFonts w:ascii="彩虹粗仿宋" w:eastAsia="彩虹粗仿宋"/>
          <w:bCs/>
          <w:i/>
          <w:sz w:val="24"/>
        </w:rPr>
        <w:t>.</w:t>
      </w:r>
      <w:r w:rsidRPr="002A491D">
        <w:rPr>
          <w:rFonts w:ascii="彩虹粗仿宋" w:eastAsia="彩虹粗仿宋" w:hint="eastAsia"/>
          <w:bCs/>
          <w:i/>
          <w:sz w:val="24"/>
        </w:rPr>
        <w:t>本基金投资于标的指数成份股和备选成份股（均含存托凭证）的比例不低于基金资产净值的90%，且不低于非现金基金资产的80%；</w:t>
      </w:r>
    </w:p>
    <w:p w14:paraId="0FC37F50" w14:textId="77777777"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bCs/>
          <w:i/>
          <w:sz w:val="24"/>
        </w:rPr>
        <w:t>2.</w:t>
      </w:r>
      <w:r w:rsidRPr="002A491D">
        <w:rPr>
          <w:rFonts w:ascii="彩虹粗仿宋" w:eastAsia="彩虹粗仿宋"/>
          <w:bCs/>
          <w:i/>
          <w:sz w:val="24"/>
        </w:rPr>
        <w:t>本基金投资于同一原始权益人的各类资产支持证券的比例，不得超过基金资产净值的10%；</w:t>
      </w:r>
    </w:p>
    <w:p w14:paraId="59F7E1B3" w14:textId="77777777"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3</w:t>
      </w:r>
      <w:r>
        <w:rPr>
          <w:rFonts w:ascii="彩虹粗仿宋" w:eastAsia="彩虹粗仿宋"/>
          <w:bCs/>
          <w:i/>
          <w:sz w:val="24"/>
        </w:rPr>
        <w:t>.</w:t>
      </w:r>
      <w:r w:rsidRPr="002A491D">
        <w:rPr>
          <w:rFonts w:ascii="彩虹粗仿宋" w:eastAsia="彩虹粗仿宋"/>
          <w:bCs/>
          <w:i/>
          <w:sz w:val="24"/>
        </w:rPr>
        <w:t>本基金持有的全部资产支持证券，其市值不得超过基金资产净值的20%</w:t>
      </w:r>
      <w:r w:rsidRPr="002A491D">
        <w:rPr>
          <w:rFonts w:ascii="彩虹粗仿宋" w:eastAsia="彩虹粗仿宋" w:hint="eastAsia"/>
          <w:bCs/>
          <w:i/>
          <w:sz w:val="24"/>
        </w:rPr>
        <w:t>，中国证监会规定的特殊品种除外</w:t>
      </w:r>
      <w:r w:rsidRPr="002A491D">
        <w:rPr>
          <w:rFonts w:ascii="彩虹粗仿宋" w:eastAsia="彩虹粗仿宋"/>
          <w:bCs/>
          <w:i/>
          <w:sz w:val="24"/>
        </w:rPr>
        <w:t>；</w:t>
      </w:r>
    </w:p>
    <w:p w14:paraId="159A6E5D" w14:textId="77777777"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4</w:t>
      </w:r>
      <w:r>
        <w:rPr>
          <w:rFonts w:ascii="彩虹粗仿宋" w:eastAsia="彩虹粗仿宋"/>
          <w:bCs/>
          <w:i/>
          <w:sz w:val="24"/>
        </w:rPr>
        <w:t>.</w:t>
      </w:r>
      <w:r w:rsidRPr="002A491D">
        <w:rPr>
          <w:rFonts w:ascii="彩虹粗仿宋" w:eastAsia="彩虹粗仿宋"/>
          <w:bCs/>
          <w:i/>
          <w:sz w:val="24"/>
        </w:rPr>
        <w:t>本基金持有的同一（指同一信用级别）资产支持证券的比例，不得超过该资产支持证券规模的10%；</w:t>
      </w:r>
    </w:p>
    <w:p w14:paraId="6088B38F" w14:textId="53500A48"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5</w:t>
      </w:r>
      <w:r>
        <w:rPr>
          <w:rFonts w:ascii="彩虹粗仿宋" w:eastAsia="彩虹粗仿宋"/>
          <w:bCs/>
          <w:i/>
          <w:sz w:val="24"/>
        </w:rPr>
        <w:t>.</w:t>
      </w:r>
      <w:r w:rsidRPr="002A491D">
        <w:rPr>
          <w:rFonts w:ascii="彩虹粗仿宋" w:eastAsia="彩虹粗仿宋"/>
          <w:bCs/>
          <w:i/>
          <w:sz w:val="24"/>
        </w:rPr>
        <w:t>本基金管理人管理</w:t>
      </w:r>
      <w:r w:rsidR="00C9616B">
        <w:rPr>
          <w:rFonts w:ascii="彩虹粗仿宋" w:eastAsia="彩虹粗仿宋" w:hint="eastAsia"/>
          <w:bCs/>
          <w:i/>
          <w:sz w:val="24"/>
        </w:rPr>
        <w:t>且由本基金托管人托管</w:t>
      </w:r>
      <w:r w:rsidRPr="002A491D">
        <w:rPr>
          <w:rFonts w:ascii="彩虹粗仿宋" w:eastAsia="彩虹粗仿宋"/>
          <w:bCs/>
          <w:i/>
          <w:sz w:val="24"/>
        </w:rPr>
        <w:t>的全部基金投资于同一原始权益人的各类资产支持证券，不得超过其各类资产支持证券合计规模的10%；</w:t>
      </w:r>
    </w:p>
    <w:p w14:paraId="775D639E" w14:textId="77777777"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6</w:t>
      </w:r>
      <w:r>
        <w:rPr>
          <w:rFonts w:ascii="彩虹粗仿宋" w:eastAsia="彩虹粗仿宋"/>
          <w:bCs/>
          <w:i/>
          <w:sz w:val="24"/>
        </w:rPr>
        <w:t>.</w:t>
      </w:r>
      <w:r w:rsidRPr="002A491D">
        <w:rPr>
          <w:rFonts w:ascii="彩虹粗仿宋" w:eastAsia="彩虹粗仿宋"/>
          <w:bCs/>
          <w:i/>
          <w:sz w:val="24"/>
        </w:rPr>
        <w:t>本基金应投资于信用级别评级为BBB以上（含BBB）的资产支持证券。基</w:t>
      </w:r>
      <w:r w:rsidRPr="002A491D">
        <w:rPr>
          <w:rFonts w:ascii="彩虹粗仿宋" w:eastAsia="彩虹粗仿宋"/>
          <w:bCs/>
          <w:i/>
          <w:sz w:val="24"/>
        </w:rPr>
        <w:lastRenderedPageBreak/>
        <w:t>金持有资产支持证券期间，如果其信用等级下降、不再符合投资标准，应在评级报告发布之日起3个月内予以全部卖出；</w:t>
      </w:r>
    </w:p>
    <w:p w14:paraId="54C3891A" w14:textId="77777777"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7</w:t>
      </w:r>
      <w:r>
        <w:rPr>
          <w:rFonts w:ascii="彩虹粗仿宋" w:eastAsia="彩虹粗仿宋"/>
          <w:bCs/>
          <w:i/>
          <w:sz w:val="24"/>
        </w:rPr>
        <w:t>.</w:t>
      </w:r>
      <w:r w:rsidRPr="002A491D">
        <w:rPr>
          <w:rFonts w:ascii="彩虹粗仿宋" w:eastAsia="彩虹粗仿宋"/>
          <w:bCs/>
          <w:i/>
          <w:sz w:val="24"/>
        </w:rPr>
        <w:t>基金财产参与股票发行申购，本基金所申报的金额不超过本基金的总资产，本基金所申报的股票数量不超过拟发行股票公司本次发行股票的总量；</w:t>
      </w:r>
    </w:p>
    <w:p w14:paraId="6C6F8914" w14:textId="77777777"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8</w:t>
      </w:r>
      <w:r>
        <w:rPr>
          <w:rFonts w:ascii="彩虹粗仿宋" w:eastAsia="彩虹粗仿宋"/>
          <w:bCs/>
          <w:i/>
          <w:sz w:val="24"/>
        </w:rPr>
        <w:t>.</w:t>
      </w:r>
      <w:r w:rsidRPr="002A491D">
        <w:rPr>
          <w:rFonts w:ascii="彩虹粗仿宋" w:eastAsia="彩虹粗仿宋"/>
          <w:bCs/>
          <w:i/>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F1EC857" w14:textId="1965176C" w:rsidR="002A491D" w:rsidRPr="002A491D" w:rsidRDefault="00C9616B" w:rsidP="002A491D">
      <w:pPr>
        <w:adjustRightInd w:val="0"/>
        <w:snapToGrid w:val="0"/>
        <w:ind w:firstLineChars="200" w:firstLine="480"/>
        <w:rPr>
          <w:rFonts w:ascii="彩虹粗仿宋" w:eastAsia="彩虹粗仿宋"/>
          <w:bCs/>
          <w:i/>
          <w:sz w:val="24"/>
        </w:rPr>
      </w:pPr>
      <w:r>
        <w:rPr>
          <w:rFonts w:ascii="彩虹粗仿宋" w:eastAsia="彩虹粗仿宋"/>
          <w:bCs/>
          <w:i/>
          <w:sz w:val="24"/>
        </w:rPr>
        <w:t>9</w:t>
      </w:r>
      <w:r w:rsidR="002A491D" w:rsidRPr="002A491D">
        <w:rPr>
          <w:rFonts w:ascii="彩虹粗仿宋" w:eastAsia="彩虹粗仿宋"/>
          <w:bCs/>
          <w:i/>
          <w:sz w:val="24"/>
        </w:rPr>
        <w:t>本基金资产总值不超过基金资产净值的140%；</w:t>
      </w:r>
    </w:p>
    <w:p w14:paraId="5AF8A5BE" w14:textId="564036E4"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1</w:t>
      </w:r>
      <w:r w:rsidR="00C9616B">
        <w:rPr>
          <w:rFonts w:ascii="彩虹粗仿宋" w:eastAsia="彩虹粗仿宋"/>
          <w:bCs/>
          <w:i/>
          <w:sz w:val="24"/>
        </w:rPr>
        <w:t>0</w:t>
      </w:r>
      <w:r>
        <w:rPr>
          <w:rFonts w:ascii="彩虹粗仿宋" w:eastAsia="彩虹粗仿宋"/>
          <w:bCs/>
          <w:i/>
          <w:sz w:val="24"/>
        </w:rPr>
        <w:t>.</w:t>
      </w:r>
      <w:r w:rsidRPr="002A491D">
        <w:rPr>
          <w:rFonts w:ascii="彩虹粗仿宋" w:eastAsia="彩虹粗仿宋" w:hint="eastAsia"/>
          <w:bCs/>
          <w:i/>
          <w:sz w:val="24"/>
        </w:rPr>
        <w:t>若本基金参与股指期货交易，应当遵守下列要求：</w:t>
      </w:r>
    </w:p>
    <w:p w14:paraId="0FFB58D8"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a.本基金在任何交易日日终，持有的买入股指期货合约价值，不得超过基金资产净值的10%；</w:t>
      </w:r>
    </w:p>
    <w:p w14:paraId="388C22BF"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b.本基金在任何交易日日终，持有的买入股指期货合约价值与有价证券市值之和，不得超过基金资产净值的</w:t>
      </w:r>
      <w:r w:rsidRPr="002A491D">
        <w:rPr>
          <w:rFonts w:ascii="彩虹粗仿宋" w:eastAsia="彩虹粗仿宋"/>
          <w:bCs/>
          <w:i/>
          <w:sz w:val="24"/>
        </w:rPr>
        <w:t>100</w:t>
      </w:r>
      <w:r w:rsidRPr="002A491D">
        <w:rPr>
          <w:rFonts w:ascii="彩虹粗仿宋" w:eastAsia="彩虹粗仿宋" w:hint="eastAsia"/>
          <w:bCs/>
          <w:i/>
          <w:sz w:val="24"/>
        </w:rPr>
        <w:t>%。其中，有价证券指股票、债券（不含到期日在一年以内的政府债券）、资产支持证券、买入返售金融资产（不含质押式回购）等；</w:t>
      </w:r>
    </w:p>
    <w:p w14:paraId="731DCFC7"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c.本基金在任何交易日日终，持有的卖出股指期货合约价值不得超过基金持有的股票总市值的20%；</w:t>
      </w:r>
    </w:p>
    <w:p w14:paraId="59B8EFB1"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d.本基金所持有的股票市值和买入、卖出股指期货合约价值，合计（轧差计算）应当符合基金合同关于股票投资比例的有关约定；</w:t>
      </w:r>
    </w:p>
    <w:p w14:paraId="26D03072"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e.本基金在任何交易日内交易（不包括平仓）的股指期货合约的成交金额不得超过上一交易日基金资产净值的20%；</w:t>
      </w:r>
    </w:p>
    <w:p w14:paraId="1BDF4269"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f.本基金每个交易日日终在扣除股指期货合约需缴纳的交易保证金后，应当保持不低于交易保证金一倍的现金，其中现金不包括结算备付金、存出保证金、应收申购款等；</w:t>
      </w:r>
    </w:p>
    <w:p w14:paraId="5F036413" w14:textId="7886AC8E"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1</w:t>
      </w:r>
      <w:r w:rsidR="00C9616B">
        <w:rPr>
          <w:rFonts w:ascii="彩虹粗仿宋" w:eastAsia="彩虹粗仿宋"/>
          <w:bCs/>
          <w:i/>
          <w:sz w:val="24"/>
        </w:rPr>
        <w:t>1</w:t>
      </w:r>
      <w:r>
        <w:rPr>
          <w:rFonts w:ascii="彩虹粗仿宋" w:eastAsia="彩虹粗仿宋"/>
          <w:bCs/>
          <w:i/>
          <w:sz w:val="24"/>
        </w:rPr>
        <w:t>.</w:t>
      </w:r>
      <w:r w:rsidRPr="002A491D">
        <w:rPr>
          <w:rFonts w:ascii="彩虹粗仿宋" w:eastAsia="彩虹粗仿宋" w:hint="eastAsia"/>
          <w:bCs/>
          <w:i/>
          <w:sz w:val="24"/>
        </w:rPr>
        <w:t>本基金投资存托凭证的比例限制依照境内上市交易的股票执行，与境内上市交易的股票合并计算；</w:t>
      </w:r>
    </w:p>
    <w:p w14:paraId="20231402" w14:textId="6196BAB8"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1</w:t>
      </w:r>
      <w:r w:rsidR="00C9616B">
        <w:rPr>
          <w:rFonts w:ascii="彩虹粗仿宋" w:eastAsia="彩虹粗仿宋"/>
          <w:bCs/>
          <w:i/>
          <w:sz w:val="24"/>
        </w:rPr>
        <w:t>2</w:t>
      </w:r>
      <w:r>
        <w:rPr>
          <w:rFonts w:ascii="彩虹粗仿宋" w:eastAsia="彩虹粗仿宋"/>
          <w:bCs/>
          <w:i/>
          <w:sz w:val="24"/>
        </w:rPr>
        <w:t>.</w:t>
      </w:r>
      <w:r w:rsidRPr="002A491D">
        <w:rPr>
          <w:rFonts w:ascii="彩虹粗仿宋" w:eastAsia="彩虹粗仿宋" w:hint="eastAsia"/>
          <w:bCs/>
          <w:i/>
          <w:sz w:val="24"/>
        </w:rPr>
        <w:t>本基金参与融资的，每个交易日日终，本基金持有的融资买入股票与其他有价证券市值之和，不得超过基金资产净值的95%；</w:t>
      </w:r>
    </w:p>
    <w:p w14:paraId="7CC341CD" w14:textId="6E861DDA"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1</w:t>
      </w:r>
      <w:r w:rsidR="00C9616B">
        <w:rPr>
          <w:rFonts w:ascii="彩虹粗仿宋" w:eastAsia="彩虹粗仿宋"/>
          <w:bCs/>
          <w:i/>
          <w:sz w:val="24"/>
        </w:rPr>
        <w:t>3</w:t>
      </w:r>
      <w:r>
        <w:rPr>
          <w:rFonts w:ascii="彩虹粗仿宋" w:eastAsia="彩虹粗仿宋"/>
          <w:bCs/>
          <w:i/>
          <w:sz w:val="24"/>
        </w:rPr>
        <w:t>.</w:t>
      </w:r>
      <w:r w:rsidRPr="002A491D">
        <w:rPr>
          <w:rFonts w:ascii="彩虹粗仿宋" w:eastAsia="彩虹粗仿宋" w:hint="eastAsia"/>
          <w:bCs/>
          <w:i/>
          <w:sz w:val="24"/>
        </w:rPr>
        <w:t>本基金参与转融通证券出借业务的，应当符合以下要求：</w:t>
      </w:r>
    </w:p>
    <w:p w14:paraId="69C054B3"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a.出借证券资产不得超过基金资产净值的30%；</w:t>
      </w:r>
    </w:p>
    <w:p w14:paraId="127E415B"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b.参与出借业务的单只证券不得超过基金持有该证券总量的30%；</w:t>
      </w:r>
    </w:p>
    <w:p w14:paraId="109DE9DF"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t>c.最近6个月内日均基金资产净值不低于2亿元；</w:t>
      </w:r>
    </w:p>
    <w:p w14:paraId="1521D121"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hint="eastAsia"/>
          <w:bCs/>
          <w:i/>
          <w:sz w:val="24"/>
        </w:rPr>
        <w:lastRenderedPageBreak/>
        <w:t>d.证券出借的平均剩余期限不得超过30天，平均剩余期限按照市值加权平均计算；</w:t>
      </w:r>
    </w:p>
    <w:p w14:paraId="4D608C8B" w14:textId="2A341B73" w:rsidR="002A491D" w:rsidRPr="002A491D" w:rsidRDefault="002A491D" w:rsidP="002A491D">
      <w:pPr>
        <w:adjustRightInd w:val="0"/>
        <w:snapToGrid w:val="0"/>
        <w:ind w:firstLineChars="200" w:firstLine="480"/>
        <w:rPr>
          <w:rFonts w:ascii="彩虹粗仿宋" w:eastAsia="彩虹粗仿宋"/>
          <w:bCs/>
          <w:i/>
          <w:sz w:val="24"/>
        </w:rPr>
      </w:pPr>
      <w:r>
        <w:rPr>
          <w:rFonts w:ascii="彩虹粗仿宋" w:eastAsia="彩虹粗仿宋" w:hint="eastAsia"/>
          <w:bCs/>
          <w:i/>
          <w:sz w:val="24"/>
        </w:rPr>
        <w:t>1</w:t>
      </w:r>
      <w:r w:rsidR="00C9616B">
        <w:rPr>
          <w:rFonts w:ascii="彩虹粗仿宋" w:eastAsia="彩虹粗仿宋"/>
          <w:bCs/>
          <w:i/>
          <w:sz w:val="24"/>
        </w:rPr>
        <w:t>4</w:t>
      </w:r>
      <w:r>
        <w:rPr>
          <w:rFonts w:ascii="彩虹粗仿宋" w:eastAsia="彩虹粗仿宋"/>
          <w:bCs/>
          <w:i/>
          <w:sz w:val="24"/>
        </w:rPr>
        <w:t>.</w:t>
      </w:r>
      <w:r w:rsidRPr="002A491D">
        <w:rPr>
          <w:rFonts w:ascii="彩虹粗仿宋" w:eastAsia="彩虹粗仿宋"/>
          <w:bCs/>
          <w:i/>
          <w:sz w:val="24"/>
        </w:rPr>
        <w:t>法律法规及中国证监会规定的和《基金合同》约定的其他投资限制。</w:t>
      </w:r>
    </w:p>
    <w:p w14:paraId="0BFC9B1F" w14:textId="29BC0654"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bCs/>
          <w:i/>
          <w:sz w:val="24"/>
        </w:rPr>
        <w:t>除上述第</w:t>
      </w:r>
      <w:r>
        <w:rPr>
          <w:rFonts w:ascii="彩虹粗仿宋" w:eastAsia="彩虹粗仿宋" w:hint="eastAsia"/>
          <w:bCs/>
          <w:i/>
          <w:sz w:val="24"/>
        </w:rPr>
        <w:t>6</w:t>
      </w:r>
      <w:r w:rsidRPr="002A491D">
        <w:rPr>
          <w:rFonts w:ascii="彩虹粗仿宋" w:eastAsia="彩虹粗仿宋"/>
          <w:bCs/>
          <w:i/>
          <w:sz w:val="24"/>
        </w:rPr>
        <w:t>、</w:t>
      </w:r>
      <w:r>
        <w:rPr>
          <w:rFonts w:ascii="彩虹粗仿宋" w:eastAsia="彩虹粗仿宋" w:hint="eastAsia"/>
          <w:bCs/>
          <w:i/>
          <w:sz w:val="24"/>
        </w:rPr>
        <w:t>8</w:t>
      </w:r>
      <w:r w:rsidRPr="002A491D">
        <w:rPr>
          <w:rFonts w:ascii="彩虹粗仿宋" w:eastAsia="彩虹粗仿宋"/>
          <w:bCs/>
          <w:i/>
          <w:sz w:val="24"/>
        </w:rPr>
        <w:t>、</w:t>
      </w:r>
      <w:r w:rsidR="00C9616B">
        <w:rPr>
          <w:rFonts w:ascii="彩虹粗仿宋" w:eastAsia="彩虹粗仿宋"/>
          <w:bCs/>
          <w:i/>
          <w:sz w:val="24"/>
        </w:rPr>
        <w:t>13</w:t>
      </w:r>
      <w:r w:rsidRPr="002A491D">
        <w:rPr>
          <w:rFonts w:ascii="彩虹粗仿宋" w:eastAsia="彩虹粗仿宋"/>
          <w:bCs/>
          <w:i/>
          <w:sz w:val="24"/>
        </w:rPr>
        <w:t>项情形之外，因证券</w:t>
      </w:r>
      <w:r w:rsidRPr="002A491D">
        <w:rPr>
          <w:rFonts w:ascii="彩虹粗仿宋" w:eastAsia="彩虹粗仿宋" w:hint="eastAsia"/>
          <w:bCs/>
          <w:i/>
          <w:sz w:val="24"/>
        </w:rPr>
        <w:t>/期货</w:t>
      </w:r>
      <w:r w:rsidRPr="002A491D">
        <w:rPr>
          <w:rFonts w:ascii="彩虹粗仿宋" w:eastAsia="彩虹粗仿宋"/>
          <w:bCs/>
          <w:i/>
          <w:sz w:val="24"/>
        </w:rPr>
        <w:t>市场波动、证券发行人合并、基金规模变动</w:t>
      </w:r>
      <w:r w:rsidRPr="002A491D">
        <w:rPr>
          <w:rFonts w:ascii="彩虹粗仿宋" w:eastAsia="彩虹粗仿宋" w:hint="eastAsia"/>
          <w:bCs/>
          <w:i/>
          <w:sz w:val="24"/>
        </w:rPr>
        <w:t>、标的指数成份股调整、标的指数成份股流动性限制</w:t>
      </w:r>
      <w:r w:rsidRPr="002A491D">
        <w:rPr>
          <w:rFonts w:ascii="彩虹粗仿宋" w:eastAsia="彩虹粗仿宋"/>
          <w:bCs/>
          <w:i/>
          <w:sz w:val="24"/>
        </w:rPr>
        <w:t>等基金管理人之外的因素致使基金投资比例不符合上述规定投资比例的，基金管理人应当在10个交易日内进行调整</w:t>
      </w:r>
      <w:r w:rsidRPr="002A491D">
        <w:rPr>
          <w:rFonts w:ascii="彩虹粗仿宋" w:eastAsia="彩虹粗仿宋" w:hint="eastAsia"/>
          <w:bCs/>
          <w:i/>
          <w:sz w:val="24"/>
        </w:rPr>
        <w:t>；因证券/期货市场波动、证券发行人合并、基金规模变动等基金管理人之外的因素致使基金投资比例不符合上述第</w:t>
      </w:r>
      <w:r>
        <w:rPr>
          <w:rFonts w:ascii="彩虹粗仿宋" w:eastAsia="彩虹粗仿宋" w:hint="eastAsia"/>
          <w:bCs/>
          <w:i/>
          <w:sz w:val="24"/>
        </w:rPr>
        <w:t>1</w:t>
      </w:r>
      <w:r w:rsidR="002E20A9">
        <w:rPr>
          <w:rFonts w:ascii="彩虹粗仿宋" w:eastAsia="彩虹粗仿宋"/>
          <w:bCs/>
          <w:i/>
          <w:sz w:val="24"/>
        </w:rPr>
        <w:t>3</w:t>
      </w:r>
      <w:r w:rsidRPr="002A491D">
        <w:rPr>
          <w:rFonts w:ascii="彩虹粗仿宋" w:eastAsia="彩虹粗仿宋" w:hint="eastAsia"/>
          <w:bCs/>
          <w:i/>
          <w:sz w:val="24"/>
        </w:rPr>
        <w:t>项情形时，基金管理人不得新增出借业务；</w:t>
      </w:r>
      <w:r w:rsidRPr="002A491D">
        <w:rPr>
          <w:rFonts w:ascii="彩虹粗仿宋" w:eastAsia="彩虹粗仿宋"/>
          <w:bCs/>
          <w:i/>
          <w:sz w:val="24"/>
        </w:rPr>
        <w:t>但中国证监会规定的特殊情形除外。</w:t>
      </w:r>
      <w:r w:rsidRPr="002A491D">
        <w:rPr>
          <w:rFonts w:ascii="彩虹粗仿宋" w:eastAsia="彩虹粗仿宋" w:hint="eastAsia"/>
          <w:bCs/>
          <w:i/>
          <w:sz w:val="24"/>
        </w:rPr>
        <w:t>法律法规另有规定的从其规定。</w:t>
      </w:r>
    </w:p>
    <w:p w14:paraId="74D7B9F1" w14:textId="77777777" w:rsidR="002A491D" w:rsidRPr="002A491D" w:rsidRDefault="002A491D" w:rsidP="002A491D">
      <w:pPr>
        <w:adjustRightInd w:val="0"/>
        <w:snapToGrid w:val="0"/>
        <w:ind w:firstLineChars="200" w:firstLine="480"/>
        <w:rPr>
          <w:rFonts w:ascii="彩虹粗仿宋" w:eastAsia="彩虹粗仿宋"/>
          <w:bCs/>
          <w:i/>
          <w:sz w:val="24"/>
        </w:rPr>
      </w:pPr>
      <w:r w:rsidRPr="002A491D">
        <w:rPr>
          <w:rFonts w:ascii="彩虹粗仿宋" w:eastAsia="彩虹粗仿宋"/>
          <w:bCs/>
          <w:i/>
          <w:sz w:val="24"/>
        </w:rPr>
        <w:t>基金管理人应当自基金合同生效之日起6个月内使基金的投资组合比例符合基金合同的有关约定。在上述期间内，本基金的投资范围、投资策略应当符合基金合同的约定。基金托管人对基金的投资的监督</w:t>
      </w:r>
      <w:r w:rsidRPr="00C9616B">
        <w:rPr>
          <w:rFonts w:ascii="彩虹粗仿宋" w:eastAsia="彩虹粗仿宋"/>
          <w:bCs/>
          <w:i/>
          <w:sz w:val="24"/>
        </w:rPr>
        <w:t>与检查自</w:t>
      </w:r>
      <w:r w:rsidRPr="00C9616B">
        <w:rPr>
          <w:rFonts w:ascii="彩虹粗仿宋" w:eastAsia="彩虹粗仿宋" w:hint="eastAsia"/>
          <w:bCs/>
          <w:i/>
          <w:sz w:val="24"/>
        </w:rPr>
        <w:t>本基金合同</w:t>
      </w:r>
      <w:r w:rsidRPr="00C9616B">
        <w:rPr>
          <w:rFonts w:ascii="彩虹粗仿宋" w:eastAsia="彩虹粗仿宋"/>
          <w:bCs/>
          <w:i/>
          <w:sz w:val="24"/>
        </w:rPr>
        <w:t>生</w:t>
      </w:r>
      <w:r w:rsidRPr="002A491D">
        <w:rPr>
          <w:rFonts w:ascii="彩虹粗仿宋" w:eastAsia="彩虹粗仿宋"/>
          <w:bCs/>
          <w:i/>
          <w:sz w:val="24"/>
        </w:rPr>
        <w:t>效之日起开始。</w:t>
      </w:r>
    </w:p>
    <w:p w14:paraId="77927097" w14:textId="6179D09B" w:rsidR="002D7718" w:rsidRDefault="002A491D">
      <w:pPr>
        <w:adjustRightInd w:val="0"/>
        <w:snapToGrid w:val="0"/>
        <w:ind w:firstLineChars="200" w:firstLine="480"/>
        <w:rPr>
          <w:rFonts w:ascii="彩虹粗仿宋" w:eastAsia="彩虹粗仿宋"/>
          <w:sz w:val="24"/>
        </w:rPr>
      </w:pPr>
      <w:r w:rsidRPr="002A491D">
        <w:rPr>
          <w:rFonts w:ascii="彩虹粗仿宋" w:eastAsia="彩虹粗仿宋"/>
          <w:bCs/>
          <w:i/>
          <w:sz w:val="24"/>
        </w:rPr>
        <w:t>法律法规或监管部门取消或调整上述限制，如适用于本基金，基金管理人在履行适当程序后，则本基金投资不再受相关限制</w:t>
      </w:r>
      <w:r w:rsidRPr="002A491D">
        <w:rPr>
          <w:rFonts w:ascii="彩虹粗仿宋" w:eastAsia="彩虹粗仿宋" w:hint="eastAsia"/>
          <w:bCs/>
          <w:i/>
          <w:sz w:val="24"/>
        </w:rPr>
        <w:t>或按调整后的规定执行</w:t>
      </w:r>
      <w:r w:rsidRPr="002A491D">
        <w:rPr>
          <w:rFonts w:ascii="彩虹粗仿宋" w:eastAsia="彩虹粗仿宋"/>
          <w:bCs/>
          <w:i/>
          <w:sz w:val="24"/>
        </w:rPr>
        <w:t>。</w:t>
      </w:r>
    </w:p>
    <w:p w14:paraId="47F6415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6" w:name="OLE_LINK1"/>
      <w:r>
        <w:rPr>
          <w:rFonts w:ascii="彩虹粗仿宋" w:eastAsia="彩虹粗仿宋" w:hAnsi="宋体" w:cs="Arial" w:hint="eastAsia"/>
          <w:sz w:val="24"/>
        </w:rPr>
        <w:t>根据有关法律法规的规定及《基金合同》的约定，</w:t>
      </w:r>
      <w:bookmarkEnd w:id="16"/>
      <w:r>
        <w:rPr>
          <w:rFonts w:ascii="彩虹粗仿宋" w:eastAsia="彩虹粗仿宋" w:hAnsi="宋体" w:cs="Arial" w:hint="eastAsia"/>
          <w:sz w:val="24"/>
        </w:rPr>
        <w:t>对本托管协议第十五条第（九）款基金投资禁止行为通过事后监督方式进行监督。</w:t>
      </w:r>
    </w:p>
    <w:p w14:paraId="4D34D95B"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83477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（四）基金托管人根据有关法律法规的规定及《基金合同》的约定，对基金管理人投资流通受限证券进行监督。</w:t>
      </w:r>
    </w:p>
    <w:p w14:paraId="6A5A283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此处的流通受限证券与上文提及的流动性受限资产并不完全一致，基金管理人投资流通受限证券，应事先根据中国证监会相关规定，明确基金投资流通受限证券的比例，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w:t>
      </w:r>
    </w:p>
    <w:p w14:paraId="1FC529BC" w14:textId="77777777" w:rsidR="002D7718" w:rsidRDefault="002D7718">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w:t>
      </w:r>
      <w:r>
        <w:rPr>
          <w:rFonts w:ascii="彩虹粗仿宋" w:eastAsia="彩虹粗仿宋" w:hint="eastAsia"/>
          <w:sz w:val="24"/>
        </w:rPr>
        <w:lastRenderedPageBreak/>
        <w:t>于发布重大消息或其他原因而临时停牌的证券、已发行未上市证券、回购交易中的质押券等流通受限证券。本基金不投资有锁定期但锁定期不明确的证券。</w:t>
      </w:r>
    </w:p>
    <w:p w14:paraId="69DED8C7" w14:textId="77777777" w:rsidR="002D7718" w:rsidRPr="000911F6" w:rsidRDefault="002D7718">
      <w:pPr>
        <w:ind w:firstLineChars="200" w:firstLine="480"/>
        <w:rPr>
          <w:rFonts w:ascii="彩虹粗仿宋" w:eastAsia="彩虹粗仿宋" w:hAnsi="宋体" w:cs="Arial"/>
          <w:sz w:val="24"/>
        </w:rPr>
      </w:pPr>
      <w:r>
        <w:rPr>
          <w:rFonts w:ascii="彩虹粗仿宋" w:eastAsia="彩虹粗仿宋" w:hAnsi="宋体" w:cs="Arial" w:hint="eastAsia"/>
          <w:sz w:val="24"/>
        </w:rPr>
        <w:t>本基金</w:t>
      </w:r>
      <w:r w:rsidRPr="000911F6">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252F2F13" w14:textId="77777777" w:rsidR="002D7718" w:rsidRDefault="002D7718">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E2DAB2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r>
        <w:rPr>
          <w:rFonts w:ascii="彩虹粗仿宋" w:eastAsia="彩虹粗仿宋" w:hAnsi="宋体" w:cs="Arial" w:hint="eastAsia"/>
          <w:sz w:val="24"/>
        </w:rPr>
        <w:t>若有最新法律法规、监管政策变更规定的，根据最新法律法规、监管政策执行</w:t>
      </w:r>
    </w:p>
    <w:p w14:paraId="590B699B" w14:textId="77777777" w:rsidR="002D7718" w:rsidRDefault="002D7718">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DF3DDF" w14:textId="77777777" w:rsidR="002D7718" w:rsidRDefault="002D7718">
      <w:pPr>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w:t>
      </w:r>
      <w:r>
        <w:rPr>
          <w:rFonts w:ascii="彩虹粗仿宋" w:eastAsia="彩虹粗仿宋" w:hint="eastAsia"/>
          <w:sz w:val="24"/>
        </w:rPr>
        <w:lastRenderedPageBreak/>
        <w:t>括但不限于：</w:t>
      </w:r>
    </w:p>
    <w:p w14:paraId="00555055" w14:textId="77777777" w:rsidR="002D7718" w:rsidRDefault="002D7718">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63F788D2" w14:textId="77777777" w:rsidR="002D7718" w:rsidRDefault="002D7718">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2A48C61F"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（3）基金拟认购的数量、价格、总成本、账面价值。</w:t>
      </w:r>
    </w:p>
    <w:p w14:paraId="44E54F5B" w14:textId="77777777" w:rsidR="002D7718" w:rsidRDefault="002D7718">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C222376" w14:textId="77777777" w:rsidR="002D7718" w:rsidRDefault="002D7718">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本基金有关投资流通受限证券比例如违反有关限制规定，在合理期限内未能进行及时调整，基金管理人应按照《信息披露办法》的有关规定编制临时报告书，予以公告。</w:t>
      </w:r>
    </w:p>
    <w:p w14:paraId="34B731B2" w14:textId="77777777" w:rsidR="002D7718" w:rsidRDefault="002D7718">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相关法律法规对基金投资流通受限证券有新规定的，从其规定。</w:t>
      </w:r>
    </w:p>
    <w:p w14:paraId="1920C02C" w14:textId="7494C211" w:rsidR="00720554" w:rsidRPr="00720554" w:rsidRDefault="00720554">
      <w:pPr>
        <w:adjustRightInd w:val="0"/>
        <w:snapToGrid w:val="0"/>
        <w:ind w:firstLineChars="200" w:firstLine="480"/>
        <w:rPr>
          <w:rFonts w:ascii="彩虹粗仿宋" w:eastAsia="彩虹粗仿宋"/>
          <w:sz w:val="24"/>
        </w:rPr>
      </w:pPr>
      <w:r>
        <w:rPr>
          <w:rFonts w:ascii="彩虹粗仿宋" w:eastAsia="彩虹粗仿宋" w:hint="eastAsia"/>
          <w:sz w:val="24"/>
        </w:rPr>
        <w:t>（五）</w:t>
      </w:r>
      <w:r w:rsidRPr="00720554">
        <w:rPr>
          <w:rFonts w:ascii="彩虹粗仿宋" w:eastAsia="彩虹粗仿宋" w:hint="eastAsia"/>
          <w:sz w:val="24"/>
        </w:rPr>
        <w:t>基金参与融资及转融通证券出借业务，基金管理人应当遵守审慎经营原则，配备技术系统和专业人员，制定科学合理的投资策略和风险管理制度，完善业务流程，有效防范和控制风险。基金托管人将对基金参与融资及转融通证券出借业务进行监督和复核。</w:t>
      </w:r>
    </w:p>
    <w:p w14:paraId="72FA4C9B" w14:textId="1944A26D"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20554">
        <w:rPr>
          <w:rFonts w:ascii="彩虹粗仿宋" w:eastAsia="彩虹粗仿宋" w:hAnsi="宋体" w:cs="Arial" w:hint="eastAsia"/>
          <w:sz w:val="24"/>
        </w:rPr>
        <w:t>六</w:t>
      </w:r>
      <w:r>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759D970" w14:textId="7917FA73"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20554">
        <w:rPr>
          <w:rFonts w:ascii="彩虹粗仿宋" w:eastAsia="彩虹粗仿宋" w:hAnsi="宋体" w:cs="Arial" w:hint="eastAsia"/>
          <w:sz w:val="24"/>
        </w:rPr>
        <w:t>七</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CF74C5F" w14:textId="27EFF93A"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20554">
        <w:rPr>
          <w:rFonts w:ascii="彩虹粗仿宋" w:eastAsia="彩虹粗仿宋" w:hAnsi="宋体" w:cs="Arial" w:hint="eastAsia"/>
          <w:sz w:val="24"/>
        </w:rPr>
        <w:t>八</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w:t>
      </w:r>
      <w:r>
        <w:rPr>
          <w:rFonts w:ascii="彩虹粗仿宋" w:eastAsia="彩虹粗仿宋" w:hAnsi="宋体" w:cs="Arial" w:hint="eastAsia"/>
          <w:sz w:val="24"/>
        </w:rPr>
        <w:lastRenderedPageBreak/>
        <w:t>应在规定时间内答复并改正，或就基金托管人的</w:t>
      </w:r>
      <w:r w:rsidRPr="00AC76D1">
        <w:rPr>
          <w:rFonts w:ascii="彩虹粗仿宋" w:eastAsia="彩虹粗仿宋" w:hAnsi="宋体" w:cs="Arial" w:hint="eastAsia"/>
          <w:sz w:val="24"/>
        </w:rPr>
        <w:t>疑义</w:t>
      </w:r>
      <w:r>
        <w:rPr>
          <w:rFonts w:ascii="彩虹粗仿宋" w:eastAsia="彩虹粗仿宋" w:hAnsi="宋体" w:cs="Arial" w:hint="eastAsia"/>
          <w:sz w:val="24"/>
        </w:rPr>
        <w:t>进行解释或举证；对基金托管人按照法律法规、《基金合同》和本托管协议的要求需向中国证监会报送基金监督报告的事项，基金管理人应积极配合提供相关数据资料和制度等。</w:t>
      </w:r>
    </w:p>
    <w:p w14:paraId="56399235" w14:textId="3C38EBD4"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20554">
        <w:rPr>
          <w:rFonts w:ascii="彩虹粗仿宋" w:eastAsia="彩虹粗仿宋" w:hAnsi="宋体" w:cs="Arial" w:hint="eastAsia"/>
          <w:sz w:val="24"/>
        </w:rPr>
        <w:t>九</w:t>
      </w:r>
      <w:r>
        <w:rPr>
          <w:rFonts w:ascii="彩虹粗仿宋" w:eastAsia="彩虹粗仿宋" w:hAnsi="宋体" w:cs="Arial" w:hint="eastAsia"/>
          <w:sz w:val="24"/>
        </w:rPr>
        <w:t>）若基金托管人发现基金管理人依据交易程序已经生效的指令违反法律、行政法规和其他有关规定，或者违反《基金合同》约定的，应当及时通知基金管理人，由此造成的损失由基金管理人承担。</w:t>
      </w:r>
    </w:p>
    <w:p w14:paraId="79AACFD8" w14:textId="6EBC01F9"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20554">
        <w:rPr>
          <w:rFonts w:ascii="彩虹粗仿宋" w:eastAsia="彩虹粗仿宋" w:hAnsi="宋体" w:cs="Arial" w:hint="eastAsia"/>
          <w:sz w:val="24"/>
        </w:rPr>
        <w:t>十</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28F49472" w14:textId="77777777" w:rsidR="002D7718" w:rsidRDefault="002D7718">
      <w:pPr>
        <w:rPr>
          <w:rFonts w:ascii="彩虹粗仿宋" w:eastAsia="彩虹粗仿宋"/>
          <w:sz w:val="24"/>
        </w:rPr>
      </w:pPr>
    </w:p>
    <w:p w14:paraId="49EFA05F" w14:textId="77777777" w:rsidR="002D7718" w:rsidRDefault="002D7718">
      <w:pPr>
        <w:pStyle w:val="2"/>
        <w:jc w:val="center"/>
        <w:rPr>
          <w:rFonts w:ascii="彩虹粗仿宋" w:eastAsia="彩虹粗仿宋"/>
          <w:sz w:val="30"/>
        </w:rPr>
      </w:pPr>
      <w:bookmarkStart w:id="17" w:name="_Toc118774803"/>
      <w:bookmarkStart w:id="18" w:name="_Toc120435783"/>
      <w:bookmarkStart w:id="19" w:name="_Toc118212950"/>
      <w:bookmarkStart w:id="20" w:name="_Toc110830492"/>
      <w:bookmarkStart w:id="21" w:name="_Toc110761796"/>
      <w:bookmarkStart w:id="22" w:name="_Toc89163368"/>
      <w:bookmarkStart w:id="23" w:name="_Toc86737929"/>
      <w:bookmarkStart w:id="24" w:name="_Toc124325888"/>
      <w:bookmarkStart w:id="25" w:name="_Toc110765660"/>
      <w:bookmarkStart w:id="26" w:name="_Toc86649722"/>
      <w:bookmarkStart w:id="27" w:name="_Toc119402710"/>
      <w:bookmarkStart w:id="28" w:name="_Toc108512358"/>
      <w:bookmarkStart w:id="29" w:name="_Toc86223242"/>
      <w:bookmarkStart w:id="30" w:name="_Toc86727355"/>
      <w:bookmarkStart w:id="31" w:name="_Toc118972648"/>
      <w:bookmarkStart w:id="32" w:name="_Toc86225291"/>
      <w:bookmarkStart w:id="33" w:name="_Toc86726439"/>
      <w:r>
        <w:rPr>
          <w:rFonts w:ascii="彩虹粗仿宋" w:eastAsia="彩虹粗仿宋" w:hint="eastAsia"/>
          <w:sz w:val="30"/>
        </w:rPr>
        <w:t>四、基金管理人对基金托管人的业务核查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8E836E1"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4F8E0B76"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或其他双方认可的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75A90C6"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70CCC8" w14:textId="77777777" w:rsidR="002D7718" w:rsidRDefault="002D7718">
      <w:pPr>
        <w:rPr>
          <w:rFonts w:ascii="彩虹粗仿宋" w:eastAsia="彩虹粗仿宋"/>
          <w:sz w:val="24"/>
        </w:rPr>
      </w:pPr>
    </w:p>
    <w:p w14:paraId="6A6CC7C1" w14:textId="77777777" w:rsidR="002D7718" w:rsidRDefault="002D7718">
      <w:pPr>
        <w:pStyle w:val="2"/>
        <w:jc w:val="center"/>
        <w:rPr>
          <w:rFonts w:ascii="彩虹粗仿宋" w:eastAsia="彩虹粗仿宋"/>
          <w:sz w:val="30"/>
        </w:rPr>
      </w:pPr>
      <w:bookmarkStart w:id="34" w:name="_Toc110830493"/>
      <w:bookmarkStart w:id="35" w:name="_Toc86649723"/>
      <w:bookmarkStart w:id="36" w:name="_Toc118774804"/>
      <w:bookmarkStart w:id="37" w:name="_Toc86223243"/>
      <w:bookmarkStart w:id="38" w:name="_Toc86225292"/>
      <w:bookmarkStart w:id="39" w:name="_Toc124325889"/>
      <w:bookmarkStart w:id="40" w:name="_Toc84234435"/>
      <w:bookmarkStart w:id="41" w:name="_Toc118972649"/>
      <w:bookmarkStart w:id="42" w:name="_Toc110761797"/>
      <w:bookmarkStart w:id="43" w:name="_Toc86737930"/>
      <w:bookmarkStart w:id="44" w:name="_Toc86727356"/>
      <w:bookmarkStart w:id="45" w:name="_Toc120435784"/>
      <w:bookmarkStart w:id="46" w:name="_Toc119402711"/>
      <w:bookmarkStart w:id="47" w:name="_Toc108512359"/>
      <w:bookmarkStart w:id="48" w:name="_Toc86726440"/>
      <w:bookmarkStart w:id="49" w:name="_Toc110765661"/>
      <w:bookmarkStart w:id="50" w:name="_Toc86204789"/>
      <w:bookmarkStart w:id="51" w:name="_Toc84133786"/>
      <w:bookmarkStart w:id="52" w:name="_Toc118212951"/>
      <w:bookmarkStart w:id="53" w:name="_Toc84234388"/>
      <w:bookmarkStart w:id="54" w:name="_Toc89163369"/>
      <w:r>
        <w:rPr>
          <w:rFonts w:ascii="彩虹粗仿宋" w:eastAsia="彩虹粗仿宋" w:hint="eastAsia"/>
          <w:sz w:val="30"/>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A3832AB"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08FCB81F"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1.基金财产应独立于基金管理人、基金托管人和</w:t>
      </w:r>
      <w:r w:rsidRPr="000911F6">
        <w:rPr>
          <w:rFonts w:ascii="彩虹粗仿宋" w:eastAsia="彩虹粗仿宋" w:hAnsi="宋体" w:cs="Arial" w:hint="eastAsia"/>
          <w:sz w:val="24"/>
        </w:rPr>
        <w:t>证券经纪机构</w:t>
      </w:r>
      <w:r>
        <w:rPr>
          <w:rFonts w:ascii="彩虹粗仿宋" w:eastAsia="彩虹粗仿宋" w:hAnsi="宋体" w:cs="Arial" w:hint="eastAsia"/>
          <w:sz w:val="24"/>
        </w:rPr>
        <w:t>的固有财产。</w:t>
      </w:r>
    </w:p>
    <w:p w14:paraId="62302340"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BC52B9C"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14:paraId="0626E5F4"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4.基金托管人对所托管的不同基金财产分别设置账户，分账管理，独立核算，确保基金财产的完整与独立。</w:t>
      </w:r>
    </w:p>
    <w:p w14:paraId="1D5072DF"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托管人未经基金管理人的指令，不得自行运用、处分、分配本基金的任何资产（不包含托管人开户银行或交易/登记结算机构扣收交易费、结算费和账户维护费等费用）。</w:t>
      </w:r>
    </w:p>
    <w:p w14:paraId="32539574"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等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的协助和配合。</w:t>
      </w:r>
    </w:p>
    <w:p w14:paraId="4B993EB5"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51078F1A"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2A09C11F"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3429296"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含募集的股票市值）、基金份额持有人人数符合《基金法》、《运作办法》等有关规定后，基金管理人应将属于基金财产的全部资金划入基金托管人开立的基金托管资金账户，登记机构应将网下股票认购所募集到的股票划入以基金托管人和基金联名方式开立的证券账户下，同时在规定时间内，聘请符合《中华人民共和国证券法》规定的会计师事务所进行验资，出具验资报告。出具的验资报告由参加验资的2名或2名以上中国注册会计师签字方为有效。</w:t>
      </w:r>
    </w:p>
    <w:p w14:paraId="3BFE538B"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3.若基金募集期限届满，未能达到《基金合同》生效的条件，由基金管理人按规定办理退款等事宜，登记机构及发售代理机构将协助基金管理人完成相关资金</w:t>
      </w:r>
      <w:r>
        <w:rPr>
          <w:rFonts w:ascii="彩虹粗仿宋" w:eastAsia="彩虹粗仿宋" w:hAnsi="宋体" w:cs="Arial" w:hint="eastAsia"/>
          <w:sz w:val="24"/>
        </w:rPr>
        <w:lastRenderedPageBreak/>
        <w:t>和证券的退还工作。</w:t>
      </w:r>
    </w:p>
    <w:p w14:paraId="26D7C72D"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（三）基金托管资金账户的开立和管理</w:t>
      </w:r>
    </w:p>
    <w:p w14:paraId="3F00CE5B"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1.基金托管人可以基金的名义在其营业机构开立基金的托管资金账户，并根据基金管理人合法合规的指令办理资金收付。本基金的银行预留印鉴由基金托管人保管和使用。</w:t>
      </w:r>
    </w:p>
    <w:p w14:paraId="1CF95E10"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2.基金托管资金账户的开立和使用，限于满足开展本基金业务的需要。基金托管人和基金管理人不得假借本基金的名义开立任何其他银行账户；亦不得使用基金的任何账户进行本基金业务以外的活动。</w:t>
      </w:r>
    </w:p>
    <w:p w14:paraId="259A5FF5"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3.基金托管资金账户的开立和管理应符合银行业监督管理机构的有关规定。</w:t>
      </w:r>
    </w:p>
    <w:p w14:paraId="2E60132C"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36CC384E" w14:textId="77777777" w:rsidR="002D7718" w:rsidRDefault="002D7718">
      <w:pPr>
        <w:adjustRightInd w:val="0"/>
        <w:snapToGrid w:val="0"/>
        <w:ind w:firstLine="480"/>
        <w:rPr>
          <w:rFonts w:ascii="彩虹粗仿宋" w:eastAsia="彩虹粗仿宋" w:hAnsi="宋体" w:cs="Arial"/>
          <w:sz w:val="24"/>
        </w:rPr>
      </w:pPr>
      <w:r w:rsidRPr="000911F6">
        <w:rPr>
          <w:rFonts w:ascii="彩虹粗仿宋" w:eastAsia="彩虹粗仿宋" w:hAnsi="宋体" w:cs="Arial" w:hint="eastAsia"/>
          <w:sz w:val="24"/>
        </w:rPr>
        <w:t>5、基金管理人应于</w:t>
      </w:r>
      <w:r>
        <w:rPr>
          <w:rFonts w:ascii="彩虹粗仿宋" w:eastAsia="彩虹粗仿宋" w:hAnsi="宋体" w:cs="Arial" w:hint="eastAsia"/>
          <w:sz w:val="24"/>
        </w:rPr>
        <w:t>本基金完成清盘</w:t>
      </w:r>
      <w:r w:rsidRPr="000911F6">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5398E073"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（四）基金证券账户和证券交易资金账户的开立和管理</w:t>
      </w:r>
    </w:p>
    <w:p w14:paraId="2AE78CFF"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1、基金托管人在中国证券登记结算有限责任公司为基金开立证券账户，证券账户的持有人名称应当符合证券登记结算机构的有关规定。</w:t>
      </w:r>
    </w:p>
    <w:p w14:paraId="1018D7B9"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41899D1"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3、基金证券账户的开立和证券账户卡的保管由基金托管人负责，账户资产的管理和运作由基金管理人负责。</w:t>
      </w:r>
    </w:p>
    <w:p w14:paraId="5ED1B6F3" w14:textId="3DA4A51E"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w:t>
      </w:r>
      <w:r w:rsidR="00A9778B">
        <w:rPr>
          <w:rFonts w:ascii="彩虹粗仿宋" w:eastAsia="彩虹粗仿宋" w:hAnsi="宋体" w:cs="Arial" w:hint="eastAsia"/>
          <w:sz w:val="24"/>
        </w:rPr>
        <w:t>本基金</w:t>
      </w:r>
      <w:r>
        <w:rPr>
          <w:rFonts w:ascii="彩虹粗仿宋" w:eastAsia="彩虹粗仿宋" w:hAnsi="宋体" w:cs="Arial" w:hint="eastAsia"/>
          <w:sz w:val="24"/>
        </w:rPr>
        <w:t>启始运营后,基金管理人可向基金托管人发送划款指令,将代垫开户费从本基金托管资金账户中扣还基金管理人。</w:t>
      </w:r>
    </w:p>
    <w:p w14:paraId="2E6461D1"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在所选择的证券经纪机构下属营业机构以基金名义开立证券交易资金账户，并应及时将证券交易资金账户的相关信息以双方认可的方式及时通知基金托管人。基金管理人、证券经纪机构应协助基金托管人将该账户与基金托管资金账户建立第三方存管关系，如因基金管理人、证券经纪机构原因致使对应关系无法建立，基金托管人不承担相应责任。</w:t>
      </w:r>
    </w:p>
    <w:p w14:paraId="5C096B16"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交易所场内证券交易资金采用第三方存管模式，即用于证券交易资金全额存放在基金管理人为基金开立的证券交易资金账户中，场内的证券交易资金清算由基金管理人所选择的证券经纪机构负责，证券交易资金账户内的资金，只能通</w:t>
      </w:r>
      <w:r>
        <w:rPr>
          <w:rFonts w:ascii="彩虹粗仿宋" w:eastAsia="彩虹粗仿宋" w:hAnsi="宋体" w:cs="Arial" w:hint="eastAsia"/>
          <w:sz w:val="24"/>
        </w:rPr>
        <w:lastRenderedPageBreak/>
        <w:t>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交易资金账户，亦不得使用证券账户或证券交易资金账户进行本基金业务以外的活动。基金管理人承诺证券交易资金账户为主资金账户，不开立任何辅助资金账户；不为证券交易资金账户另行开立托管资金账户以外的其他银行账户。基金托管人不负责办理场内的证券交易资金清算，也不负责保管证券交易资金账户内存放的资金。</w:t>
      </w:r>
    </w:p>
    <w:p w14:paraId="705E14D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6、账户注销时，在遵守中国证券登记结算有限责任公司的相关规定下，由基金管理人和基金托管人协商确认主要办理人。账户注销期间，主要办理人如需另一方提供配合的，另一方应予以配合。</w:t>
      </w:r>
    </w:p>
    <w:p w14:paraId="6453556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若中国证监会或其他监管机构在本托管协议订立日之后允许基金从事其他投资品种的投资业务，涉及相关账户的开立、使用的，若无相关规定，则基金托管人、基金管理人比照上述关于账户开立、使用的规定执行。</w:t>
      </w:r>
    </w:p>
    <w:p w14:paraId="6BFF1DB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（五）银行间账户的开设和管理</w:t>
      </w:r>
    </w:p>
    <w:p w14:paraId="3523C72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p>
    <w:p w14:paraId="389BFCB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533A87E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77D05E3"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62577BD4"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51364DDB" w14:textId="77777777" w:rsidR="002D7718" w:rsidRDefault="002D7718">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法律法规有关规定允许的各类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B559C3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E575CD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由基金管理人代表基金签署的、与基金有关的重大合同的原件分别由基金管</w:t>
      </w:r>
      <w:r>
        <w:rPr>
          <w:rFonts w:ascii="彩虹粗仿宋" w:eastAsia="彩虹粗仿宋" w:hAnsi="宋体" w:cs="Arial" w:hint="eastAsia"/>
          <w:sz w:val="24"/>
        </w:rPr>
        <w:lastRenderedPageBreak/>
        <w:t>理人、基金托管人保管。除本协议另有规定外，基金管理人在代表基金签署与基金有关的重大合同时应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4890D8E1" w14:textId="77777777" w:rsidR="002D7718" w:rsidRDefault="002D7718">
      <w:pPr>
        <w:rPr>
          <w:rFonts w:ascii="彩虹粗仿宋" w:eastAsia="彩虹粗仿宋"/>
          <w:sz w:val="24"/>
        </w:rPr>
      </w:pPr>
    </w:p>
    <w:p w14:paraId="77DCFB7D" w14:textId="77777777" w:rsidR="002D7718" w:rsidRDefault="002D7718">
      <w:pPr>
        <w:pStyle w:val="2"/>
        <w:jc w:val="center"/>
        <w:rPr>
          <w:rFonts w:ascii="彩虹粗仿宋" w:eastAsia="彩虹粗仿宋"/>
          <w:sz w:val="30"/>
        </w:rPr>
      </w:pPr>
      <w:bookmarkStart w:id="55" w:name="_Toc110761798"/>
      <w:bookmarkStart w:id="56" w:name="_Toc110765662"/>
      <w:bookmarkStart w:id="57" w:name="_Toc84234436"/>
      <w:bookmarkStart w:id="58" w:name="_Toc86649724"/>
      <w:bookmarkStart w:id="59" w:name="_Toc118774805"/>
      <w:bookmarkStart w:id="60" w:name="_Toc86726441"/>
      <w:bookmarkStart w:id="61" w:name="_Toc118212952"/>
      <w:bookmarkStart w:id="62" w:name="_Toc84133787"/>
      <w:bookmarkStart w:id="63" w:name="_Toc86727357"/>
      <w:bookmarkStart w:id="64" w:name="_Toc110830494"/>
      <w:bookmarkStart w:id="65" w:name="_Toc120435785"/>
      <w:bookmarkStart w:id="66" w:name="_Toc84234389"/>
      <w:bookmarkStart w:id="67" w:name="_Toc86737931"/>
      <w:bookmarkStart w:id="68" w:name="_Toc86225293"/>
      <w:bookmarkStart w:id="69" w:name="_Toc86204790"/>
      <w:bookmarkStart w:id="70" w:name="_Toc89163370"/>
      <w:bookmarkStart w:id="71" w:name="_Toc108512360"/>
      <w:bookmarkStart w:id="72" w:name="_Toc86223244"/>
      <w:bookmarkStart w:id="73" w:name="_Toc119402712"/>
      <w:bookmarkStart w:id="74" w:name="_Toc118972650"/>
      <w:bookmarkStart w:id="75" w:name="_Toc124325890"/>
      <w:r>
        <w:rPr>
          <w:rFonts w:ascii="彩虹粗仿宋" w:eastAsia="彩虹粗仿宋" w:hint="eastAsia"/>
          <w:sz w:val="30"/>
        </w:rPr>
        <w:t>六、指令的发送、确认及执行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3A8DCBF"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02992C9"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45F0E530"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459536CF"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2、基金管理人应向基金托管人提供书面授权文件原件，内容包括被授权人名单、预留印鉴及被授权人签字样本，授权文件应注明被授权人相应的权限，并加盖单位公章。</w:t>
      </w:r>
    </w:p>
    <w:p w14:paraId="08646AE9"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0F66199B"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AF1022F"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6AEDABB9"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3AE1D291"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2、基金管理人发给基金托管人的指令应写明款项事由、支付时间、金额、到账时间、收付款账户等，加盖预留印鉴并由被授权人签章。</w:t>
      </w:r>
    </w:p>
    <w:p w14:paraId="0457CFFC"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7D298B7"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253977BA"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基金管理人发送指令应采用电子邮件、传真或双方协商一致的其他方式。</w:t>
      </w:r>
    </w:p>
    <w:p w14:paraId="28B2ECD8" w14:textId="131563E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8640C0">
        <w:rPr>
          <w:rFonts w:ascii="彩虹粗仿宋" w:eastAsia="彩虹粗仿宋" w:hAnsi="宋体" w:cs="Arial" w:hint="eastAsia"/>
          <w:sz w:val="24"/>
        </w:rPr>
        <w:t>被授权人</w:t>
      </w:r>
      <w:r>
        <w:rPr>
          <w:rFonts w:ascii="彩虹粗仿宋" w:eastAsia="彩虹粗仿宋" w:hAnsi="宋体" w:cs="Arial" w:hint="eastAsia"/>
          <w:sz w:val="24"/>
        </w:rPr>
        <w:t>的授权，并且基金托管人根据本协议确认后，则对于此后该</w:t>
      </w:r>
      <w:r w:rsidR="008640C0">
        <w:rPr>
          <w:rFonts w:ascii="彩虹粗仿宋" w:eastAsia="彩虹粗仿宋" w:hAnsi="宋体" w:cs="Arial" w:hint="eastAsia"/>
          <w:sz w:val="24"/>
        </w:rPr>
        <w:lastRenderedPageBreak/>
        <w:t>被授权人</w:t>
      </w:r>
      <w:r>
        <w:rPr>
          <w:rFonts w:ascii="彩虹粗仿宋" w:eastAsia="彩虹粗仿宋" w:hAnsi="宋体" w:cs="Arial" w:hint="eastAsia"/>
          <w:sz w:val="24"/>
        </w:rPr>
        <w:t>无权处理的指令，或超权限处理的指令，基金管理人不承担责任，授权已更改但未经基金托管人确认的情况除外。</w:t>
      </w:r>
    </w:p>
    <w:p w14:paraId="7334DEE0"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4E57315C"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w:t>
      </w:r>
      <w:r>
        <w:rPr>
          <w:rFonts w:ascii="彩虹粗仿宋" w:eastAsia="彩虹粗仿宋" w:hAnsi="宋体" w:hint="eastAsia"/>
          <w:sz w:val="24"/>
        </w:rPr>
        <w:t>应在</w:t>
      </w:r>
      <w:r>
        <w:rPr>
          <w:rFonts w:ascii="彩虹粗仿宋" w:eastAsia="彩虹粗仿宋" w:hAnsi="宋体" w:cs="Arial" w:hint="eastAsia"/>
          <w:sz w:val="24"/>
        </w:rPr>
        <w:t>银行间交易成交后</w:t>
      </w:r>
      <w:r>
        <w:rPr>
          <w:rFonts w:ascii="彩虹粗仿宋" w:eastAsia="彩虹粗仿宋" w:hAnsi="宋体" w:hint="eastAsia"/>
          <w:sz w:val="24"/>
        </w:rPr>
        <w:t>，及时</w:t>
      </w:r>
      <w:r>
        <w:rPr>
          <w:rFonts w:ascii="彩虹粗仿宋" w:eastAsia="彩虹粗仿宋" w:hAnsi="宋体" w:cs="Arial" w:hint="eastAsia"/>
          <w:sz w:val="24"/>
        </w:rPr>
        <w:t>将</w:t>
      </w:r>
      <w:r>
        <w:rPr>
          <w:rFonts w:ascii="彩虹粗仿宋" w:eastAsia="彩虹粗仿宋" w:hAnsi="宋体" w:hint="eastAsia"/>
          <w:sz w:val="24"/>
        </w:rPr>
        <w:t>通知单、相关文件及划款指令</w:t>
      </w:r>
      <w:r>
        <w:rPr>
          <w:rFonts w:ascii="彩虹粗仿宋" w:eastAsia="彩虹粗仿宋" w:hAnsi="宋体" w:cs="Arial" w:hint="eastAsia"/>
          <w:sz w:val="24"/>
        </w:rPr>
        <w:t>加盖印章后</w:t>
      </w:r>
      <w:r>
        <w:rPr>
          <w:rFonts w:ascii="彩虹粗仿宋" w:eastAsia="彩虹粗仿宋" w:hAnsi="宋体" w:hint="eastAsia"/>
          <w:sz w:val="24"/>
        </w:rPr>
        <w:t>发至</w:t>
      </w:r>
      <w:r>
        <w:rPr>
          <w:rFonts w:ascii="彩虹粗仿宋" w:eastAsia="彩虹粗仿宋" w:hAnsi="宋体" w:cs="Arial" w:hint="eastAsia"/>
          <w:sz w:val="24"/>
        </w:rPr>
        <w:t>基金托管人并电话确认</w:t>
      </w:r>
      <w:r>
        <w:rPr>
          <w:rFonts w:ascii="彩虹粗仿宋" w:eastAsia="彩虹粗仿宋" w:hAnsi="宋体" w:hint="eastAsia"/>
          <w:sz w:val="24"/>
        </w:rPr>
        <w:t>，由基金托管人完成后台交易匹配及资金交收事宜。</w:t>
      </w:r>
      <w:r>
        <w:rPr>
          <w:rFonts w:ascii="彩虹粗仿宋" w:eastAsia="彩虹粗仿宋" w:hAnsi="宋体" w:cs="Arial" w:hint="eastAsia"/>
          <w:sz w:val="24"/>
        </w:rPr>
        <w:t>如果银行间</w:t>
      </w:r>
      <w:r>
        <w:rPr>
          <w:rFonts w:ascii="彩虹粗仿宋" w:eastAsia="彩虹粗仿宋" w:hAnsi="宋体" w:hint="eastAsia"/>
          <w:sz w:val="24"/>
        </w:rPr>
        <w:t>结算</w:t>
      </w:r>
      <w:r>
        <w:rPr>
          <w:rFonts w:ascii="彩虹粗仿宋" w:eastAsia="彩虹粗仿宋" w:hAnsi="宋体" w:cs="Arial" w:hint="eastAsia"/>
          <w:sz w:val="24"/>
        </w:rPr>
        <w:t>系统已经生成的交易需要取消或终止，基金管理人</w:t>
      </w:r>
      <w:r>
        <w:rPr>
          <w:rFonts w:ascii="彩虹粗仿宋" w:eastAsia="彩虹粗仿宋" w:hAnsi="宋体" w:hint="eastAsia"/>
          <w:sz w:val="24"/>
        </w:rPr>
        <w:t>要</w:t>
      </w:r>
      <w:r>
        <w:rPr>
          <w:rFonts w:ascii="彩虹粗仿宋" w:eastAsia="彩虹粗仿宋" w:hAnsi="宋体" w:cs="Arial" w:hint="eastAsia"/>
          <w:sz w:val="24"/>
        </w:rPr>
        <w:t>书面通知基金托管人。</w:t>
      </w:r>
    </w:p>
    <w:p w14:paraId="020D652D"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56EF1F27"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E8AF0AA"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233F7DE8" w14:textId="0D9D1ED4" w:rsidR="002D7718" w:rsidRDefault="008640C0">
      <w:pPr>
        <w:pStyle w:val="a6"/>
        <w:spacing w:line="240" w:lineRule="auto"/>
        <w:ind w:firstLineChars="0" w:firstLine="480"/>
        <w:rPr>
          <w:rFonts w:ascii="彩虹粗仿宋" w:eastAsia="彩虹粗仿宋" w:hAnsi="宋体" w:cs="Arial"/>
        </w:rPr>
      </w:pPr>
      <w:r>
        <w:rPr>
          <w:rFonts w:ascii="彩虹粗仿宋" w:eastAsia="彩虹粗仿宋" w:hAnsi="宋体" w:cs="Arial" w:hint="eastAsia"/>
        </w:rPr>
        <w:t>基金管理人尽量于划款前1个工作日向基金托管人发送指令并确认。</w:t>
      </w:r>
      <w:r w:rsidR="002D7718">
        <w:rPr>
          <w:rFonts w:ascii="彩虹粗仿宋" w:eastAsia="彩虹粗仿宋" w:hAnsi="宋体" w:cs="Arial" w:hint="eastAsia"/>
        </w:rPr>
        <w:t>对于要求当天到账的指令，必须提前至少2个工作小时且不晚于15:00向基金托管人发送，并且相关付款条件已经具备，对于没有按时发送的划款指令，基金托管人尽力执行，但不能保证划账成功。基金托管人将视付款条件具备时为指令送达时间。对新股申购网下发行业务，基金管理人应在网下申购缴款日(T日)的前一工作日下班前将指令发送给基金托管人，指令发送时间最迟不应晚于T日上午10:00。</w:t>
      </w:r>
      <w:r w:rsidR="002D7718" w:rsidRPr="002E20A9">
        <w:rPr>
          <w:rFonts w:ascii="彩虹粗仿宋" w:eastAsia="彩虹粗仿宋" w:hAnsi="宋体" w:cs="Arial" w:hint="eastAsia"/>
        </w:rPr>
        <w:t>基金管理人应确保基金托管人在执行指令时，基金托管资金账户有足够的资金余额，在基金资金头寸充足的情况下，基金托管人对基金管理人符合法律法规、《基金合同》、本协议的指令不得拖延或拒绝执行。</w:t>
      </w:r>
    </w:p>
    <w:p w14:paraId="55CDE015"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561A6550"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基金管理人发送错误指令的情形包括指令违反法律法规、监管规定、《基金合同》或本协议的约定，或指令发送人员无权或超越权限发送指令。</w:t>
      </w:r>
    </w:p>
    <w:p w14:paraId="4DAD862D"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15015D91"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（五）基金托管人未按照基金管理人指令执行的处理方法</w:t>
      </w:r>
    </w:p>
    <w:p w14:paraId="706F48C2"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基金托管人由于自身过错，未按照基金管理人发送的符合法律法规、监管规定、《基金合同》和本协议约定的指令执行并对基金财产或投资人造成的直接损失，由基金托管人赔偿由此造成的直接损失。</w:t>
      </w:r>
    </w:p>
    <w:p w14:paraId="78472672"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（六）更换被授权人的程序</w:t>
      </w:r>
    </w:p>
    <w:p w14:paraId="5C9AD9E0"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加盖公章的授权文件扫描件以电子邮件、传真或其它双方认可的方式通知基金托管人，并经电话确认后生效，原授权文件同时废止。新的授权文件应当在邮件发出后七个工作日内送达托管人文件正本。新的授权文件生效之后，正本送达之前，基金托管人按照新的授权文件扫描件内容执行有关业务，如果新的授权文件正本与扫描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基金托管人更换接受基金管理人指令的传真号或邮箱地址，应提前通知基金管理人。</w:t>
      </w:r>
    </w:p>
    <w:p w14:paraId="3BA546F5"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（七）其他事项</w:t>
      </w:r>
    </w:p>
    <w:p w14:paraId="4EA00403"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6BC6CD37" w14:textId="77777777" w:rsidR="002D7718" w:rsidRDefault="002D77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4BBA6EC" w14:textId="77777777" w:rsidR="002D7718" w:rsidRDefault="002D7718">
      <w:pPr>
        <w:adjustRightInd w:val="0"/>
        <w:snapToGrid w:val="0"/>
        <w:ind w:firstLine="480"/>
        <w:rPr>
          <w:rFonts w:ascii="彩虹粗仿宋" w:eastAsia="彩虹粗仿宋" w:hAnsi="宋体" w:cs="Arial"/>
          <w:sz w:val="24"/>
        </w:rPr>
      </w:pPr>
    </w:p>
    <w:p w14:paraId="6DFF93F5" w14:textId="77777777" w:rsidR="002D7718" w:rsidRDefault="002D7718">
      <w:pPr>
        <w:adjustRightInd w:val="0"/>
        <w:snapToGrid w:val="0"/>
        <w:rPr>
          <w:rFonts w:ascii="彩虹粗仿宋" w:eastAsia="彩虹粗仿宋" w:hAnsi="宋体" w:cs="Arial"/>
          <w:sz w:val="24"/>
        </w:rPr>
      </w:pPr>
    </w:p>
    <w:p w14:paraId="00DC113F" w14:textId="77777777" w:rsidR="002D7718" w:rsidRDefault="002D7718">
      <w:pPr>
        <w:pStyle w:val="2"/>
        <w:jc w:val="center"/>
        <w:rPr>
          <w:rFonts w:ascii="彩虹粗仿宋" w:eastAsia="彩虹粗仿宋"/>
          <w:sz w:val="30"/>
        </w:rPr>
      </w:pPr>
      <w:bookmarkStart w:id="76" w:name="_Toc86223245"/>
      <w:bookmarkStart w:id="77" w:name="_Toc124325891"/>
      <w:bookmarkStart w:id="78" w:name="_Toc86204791"/>
      <w:bookmarkStart w:id="79" w:name="_Toc84234437"/>
      <w:bookmarkStart w:id="80" w:name="_Toc108512361"/>
      <w:bookmarkStart w:id="81" w:name="_Toc86726442"/>
      <w:bookmarkStart w:id="82" w:name="_Toc86727358"/>
      <w:bookmarkStart w:id="83" w:name="_Toc84133788"/>
      <w:bookmarkStart w:id="84" w:name="_Toc86737932"/>
      <w:bookmarkStart w:id="85" w:name="_Toc89163371"/>
      <w:bookmarkStart w:id="86" w:name="_Toc110761799"/>
      <w:bookmarkStart w:id="87" w:name="_Toc118972651"/>
      <w:bookmarkStart w:id="88" w:name="_Toc118212953"/>
      <w:bookmarkStart w:id="89" w:name="_Toc119402713"/>
      <w:bookmarkStart w:id="90" w:name="_Toc84234390"/>
      <w:bookmarkStart w:id="91" w:name="_Toc86649725"/>
      <w:bookmarkStart w:id="92" w:name="_Toc86225294"/>
      <w:bookmarkStart w:id="93" w:name="_Toc120435786"/>
      <w:bookmarkStart w:id="94" w:name="_Toc110765663"/>
      <w:bookmarkStart w:id="95" w:name="_Toc118774806"/>
      <w:bookmarkStart w:id="96" w:name="_Toc110830495"/>
      <w:r>
        <w:rPr>
          <w:rFonts w:ascii="彩虹粗仿宋" w:eastAsia="彩虹粗仿宋" w:hint="eastAsia"/>
          <w:sz w:val="30"/>
        </w:rPr>
        <w:t>七、交易及清算交收安排</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58E5F7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（一）选择代理证券买卖、期货交易的证券经纪机构、期货经纪机构</w:t>
      </w:r>
    </w:p>
    <w:p w14:paraId="11F0962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财产证券买卖的证券经纪机构，并与其签订证券经纪相关协议，基金管理人、基金托管人和证券经纪机构应就本基金参与证券交易的具体事项另行签订证券经纪服务协议，明确三方在本基金参与场内证券买卖中的各类证券交易、证券交收及相关资金交收过程中的职责和义务。</w:t>
      </w:r>
    </w:p>
    <w:p w14:paraId="55BCE6D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根据有关规定，在基金的中期报告和年度报告中将所选证券经纪机构的有关情况、基金通过该证券经纪机构买卖证券的成交量、回购成交量和支付的佣金等予以披露，并将该等情况及基金交易单元号、佣金费率等基本信息以及变更情况及时以书面形式通知基金托管人。</w:t>
      </w:r>
    </w:p>
    <w:p w14:paraId="4AF09CAF"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0BB7CE2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本基金在开始进行期货投资之前，应与基金托管人、期货公司三方一同就期货开户、清算、估值、交收等事宜另行签署《期货投资托管操作三方备忘录》。</w:t>
      </w:r>
    </w:p>
    <w:p w14:paraId="256D5DB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（二）清算交收安排</w:t>
      </w:r>
    </w:p>
    <w:p w14:paraId="6FB0958F"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1、清算与交割</w:t>
      </w:r>
    </w:p>
    <w:p w14:paraId="5875F7EB" w14:textId="77777777" w:rsidR="00A9778B"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w:t>
      </w:r>
    </w:p>
    <w:p w14:paraId="6466809D" w14:textId="100CDC8E"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2、资金结算的注意事项</w:t>
      </w:r>
    </w:p>
    <w:p w14:paraId="4B60F60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基金托管人负责基金场外买卖证券的清算交收，场外资金划拨由基金托管人根据基金管理人的场外交易划款指令具体办理。</w:t>
      </w:r>
    </w:p>
    <w:p w14:paraId="61CA5E9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场内转账类指令由基金托管人根据基金管理人有效的划款指令执行。</w:t>
      </w:r>
    </w:p>
    <w:p w14:paraId="2B9B21E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经纪机构代理本基金财产与证券登记结算机构完成证券交易及非交易涉及的证券资金结算业务，并承担由证券经纪机构原因造成的正常结算、交收业务无法完成的责任；若由于基金管理人原因造成的正常结算业务无法完成，责任由基金管理人承担。对于任何原因发生的证券资金交收违约事件，相关各方应当及时协商解决。由于相关方过错在清算上造成基金财产的直接损失，应由过错方承担相应责任。</w:t>
      </w:r>
    </w:p>
    <w:p w14:paraId="7970F92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（三）交易记录、资金和证券账目核对的时间和方式</w:t>
      </w:r>
    </w:p>
    <w:p w14:paraId="7E1343A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1、交易记录的核对</w:t>
      </w:r>
    </w:p>
    <w:p w14:paraId="4416581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83D89A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2、资金账目的核对</w:t>
      </w:r>
    </w:p>
    <w:p w14:paraId="5BD585D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资金账目按日核实。基金托管人每日提供资金账户报告给基金管理人。</w:t>
      </w:r>
    </w:p>
    <w:p w14:paraId="297D0E6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3、证券、期货账目的核对</w:t>
      </w:r>
    </w:p>
    <w:p w14:paraId="3D9D87B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基金管理人和基金托管人每个估值日日结束后核对基金证券、期货账目，确保双方账目相符。</w:t>
      </w:r>
    </w:p>
    <w:p w14:paraId="5F6B4CB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（四）基金申购和赎回业务处理的基本规定</w:t>
      </w:r>
    </w:p>
    <w:p w14:paraId="326B0A4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4F75508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2、如基金管理人委托其他机构办理本基金的登记业务，应保证上述相关事宜按时进行。否则，由基金管理人承担相应的责任。</w:t>
      </w:r>
    </w:p>
    <w:p w14:paraId="629F40F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3、关于清算专用账户的设立和管理</w:t>
      </w:r>
    </w:p>
    <w:p w14:paraId="128CB34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为满足申购、赎回及分红资金汇划的需要，由基金管理人开立资金清算的专用账户，该账户由登记机构管理。</w:t>
      </w:r>
    </w:p>
    <w:p w14:paraId="3AC6795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基金申购过程中产生的应收款，应由基金管理人采取措施进行催收，由此造成基金损失的，基金管理人应负责向有关当事人追偿基金的损失，基金托管人在合理范围内予以必要的协助与配合，保障基金财产的安全运作。</w:t>
      </w:r>
    </w:p>
    <w:p w14:paraId="6B29000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5、赎回和分红资金划拨规定</w:t>
      </w:r>
    </w:p>
    <w:p w14:paraId="1EF3D49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拨付赎回对价的现金部分或进行基金分红时，如基金托管资金账户有足够的资金，基金托管人应按时拨付；因基金托管资金账户没有足够的资金，导致基金托管人不能按时拨付，如系基金管理人的过错原因造成，相应责任由基金管理人承担，基金托管人不承担垫款义务。</w:t>
      </w:r>
    </w:p>
    <w:p w14:paraId="0B2F144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6、资金指令</w:t>
      </w:r>
    </w:p>
    <w:p w14:paraId="282A7BF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除申购款项到达基金托管资金账户需双方按约定方式对账外，回购到期付款和与投资有关的付款、赎回和分红资金划拨时，基金管理人需向基金托管人下达指令。</w:t>
      </w:r>
    </w:p>
    <w:p w14:paraId="00E313E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227EE52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（五）申赎净额结算</w:t>
      </w:r>
    </w:p>
    <w:p w14:paraId="7929BC0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申购赎回过程中涉及的基金份额、组合证券、现金替代、现金差额和/或其他对价的清算交收依据交易所和登记机构相关业务规则、参与各方相关协议及招募说明书的有关规定办理。如遇特殊情况，双方协商处理。</w:t>
      </w:r>
    </w:p>
    <w:p w14:paraId="511FE42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如果登记机构相关的结算交收业务规则发生变更，则按最新规则办理。</w:t>
      </w:r>
    </w:p>
    <w:p w14:paraId="4F80687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基金管理人和基金托管人也可经协商一致后，在法律法规规定和《基金合同》约定的范围内，采取其他可行的交收方式。</w:t>
      </w:r>
    </w:p>
    <w:p w14:paraId="0C353F5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（六）基金现金分红</w:t>
      </w:r>
    </w:p>
    <w:p w14:paraId="71CC458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4493F9C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E10D1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03C0437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01E8D585" w14:textId="77777777" w:rsidR="002D7718" w:rsidRDefault="002D7718">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5C540603" w14:textId="77777777" w:rsidR="002D7718" w:rsidRDefault="002D7718">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（1）存款账户必须以本基金名义开立,并将基金托管人为本基金开立的基金托</w:t>
      </w:r>
      <w:r>
        <w:rPr>
          <w:rFonts w:ascii="彩虹粗仿宋" w:eastAsia="彩虹粗仿宋" w:hAnsi="宋体" w:cs="Arial" w:hint="eastAsia"/>
          <w:sz w:val="24"/>
        </w:rPr>
        <w:lastRenderedPageBreak/>
        <w:t>管资金账户指定为唯一回款账户，任何情况下，存款银行都不得将存款投资本息划往任何其他账户。</w:t>
      </w:r>
    </w:p>
    <w:p w14:paraId="1E7791DD" w14:textId="77777777" w:rsidR="002D7718" w:rsidRDefault="002D7718">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C237D8F" w14:textId="77777777" w:rsidR="002D7718" w:rsidRDefault="002D7718">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2894D295" w14:textId="77777777" w:rsidR="002D7718" w:rsidRDefault="002D7718">
      <w:pPr>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705F6CE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7E0C9E9"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5AE9EED" w14:textId="77777777" w:rsidR="002D7718" w:rsidRPr="000911F6" w:rsidRDefault="002D7718" w:rsidP="000911F6">
      <w:pPr>
        <w:spacing w:line="360" w:lineRule="auto"/>
        <w:ind w:firstLineChars="200" w:firstLine="480"/>
        <w:rPr>
          <w:rFonts w:ascii="彩虹粗仿宋" w:eastAsia="彩虹粗仿宋" w:hAnsi="宋体" w:cs="Arial"/>
          <w:sz w:val="24"/>
        </w:rPr>
      </w:pPr>
      <w:r w:rsidRPr="000911F6">
        <w:rPr>
          <w:rFonts w:ascii="彩虹粗仿宋" w:eastAsia="彩虹粗仿宋" w:hAnsi="宋体" w:cs="Arial" w:hint="eastAsia"/>
          <w:sz w:val="24"/>
        </w:rPr>
        <w:t>4、对于已移交基金托管人保管的存款开户证实书等实物凭证，基金托管人应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托管人保管后</w:t>
      </w:r>
      <w:r w:rsidRPr="000911F6">
        <w:rPr>
          <w:rFonts w:ascii="彩虹粗仿宋" w:eastAsia="彩虹粗仿宋" w:hAnsi="宋体" w:cs="Arial" w:hint="eastAsia"/>
          <w:sz w:val="24"/>
        </w:rPr>
        <w:lastRenderedPageBreak/>
        <w:t>解除。实物凭证未送达但存款本息已安全划回托管资金账户的，以及因发生特殊情况由管理人提供相关书面说明并重新承诺送单截止时间的，可剔除不计。</w:t>
      </w:r>
    </w:p>
    <w:p w14:paraId="3713B52D" w14:textId="77777777" w:rsidR="002D7718" w:rsidRDefault="002D7718">
      <w:pPr>
        <w:adjustRightInd w:val="0"/>
        <w:snapToGrid w:val="0"/>
        <w:ind w:firstLineChars="200" w:firstLine="480"/>
        <w:rPr>
          <w:rFonts w:ascii="彩虹粗仿宋" w:eastAsia="彩虹粗仿宋" w:hAnsi="宋体" w:cs="Arial"/>
          <w:sz w:val="24"/>
        </w:rPr>
      </w:pPr>
    </w:p>
    <w:p w14:paraId="0A1A5957" w14:textId="77777777" w:rsidR="002D7718" w:rsidRDefault="002D7718">
      <w:pPr>
        <w:pStyle w:val="2"/>
        <w:jc w:val="center"/>
        <w:rPr>
          <w:rFonts w:ascii="彩虹粗仿宋" w:eastAsia="彩虹粗仿宋"/>
          <w:sz w:val="30"/>
        </w:rPr>
      </w:pPr>
      <w:bookmarkStart w:id="97" w:name="_Toc124325892"/>
      <w:r>
        <w:rPr>
          <w:rFonts w:ascii="彩虹粗仿宋" w:eastAsia="彩虹粗仿宋" w:hint="eastAsia"/>
          <w:sz w:val="30"/>
        </w:rPr>
        <w:t xml:space="preserve"> 八、基金资产净值计算和会计核算</w:t>
      </w:r>
      <w:bookmarkEnd w:id="97"/>
    </w:p>
    <w:p w14:paraId="2FE217DA"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0FB9D759" w14:textId="36A65AAD"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1.基金资产净值是指基金资产总值减去基金负债后的价值。基金份额净值是按照每个</w:t>
      </w:r>
      <w:r w:rsidR="00621B30">
        <w:rPr>
          <w:rFonts w:ascii="彩虹粗仿宋" w:eastAsia="彩虹粗仿宋" w:hAnsi="宋体" w:cs="Arial" w:hint="eastAsia"/>
          <w:sz w:val="24"/>
        </w:rPr>
        <w:t>估值</w:t>
      </w:r>
      <w:r>
        <w:rPr>
          <w:rFonts w:ascii="彩虹粗仿宋" w:eastAsia="彩虹粗仿宋" w:hAnsi="宋体" w:cs="Arial" w:hint="eastAsia"/>
          <w:sz w:val="24"/>
        </w:rPr>
        <w:t>日闭市后，基金资产净值除以当日基金份额的余额数量计算，精确到0.0001元，小数点后第5位四舍五入。基金管理人可以设立大额赎回情形下的净值精度应急调整机制。国家另有规定的，从其规定。</w:t>
      </w:r>
    </w:p>
    <w:p w14:paraId="678719F1" w14:textId="26F17CCF" w:rsidR="002D7718" w:rsidRDefault="00621B30">
      <w:pPr>
        <w:adjustRightInd w:val="0"/>
        <w:snapToGrid w:val="0"/>
        <w:ind w:firstLineChars="200" w:firstLine="480"/>
        <w:rPr>
          <w:rFonts w:ascii="彩虹粗仿宋" w:eastAsia="彩虹粗仿宋" w:hAnsi="宋体" w:cs="Arial"/>
          <w:sz w:val="24"/>
        </w:rPr>
      </w:pPr>
      <w:r w:rsidRPr="00621B30">
        <w:rPr>
          <w:rFonts w:ascii="彩虹粗仿宋" w:eastAsia="彩虹粗仿宋" w:hAnsi="宋体" w:cs="Arial" w:hint="eastAsia"/>
          <w:sz w:val="24"/>
        </w:rPr>
        <w:t>基金管理人每个估值日</w:t>
      </w:r>
      <w:r w:rsidR="002D7718">
        <w:rPr>
          <w:rFonts w:ascii="彩虹粗仿宋" w:eastAsia="彩虹粗仿宋" w:hAnsi="宋体" w:cs="Arial" w:hint="eastAsia"/>
          <w:sz w:val="24"/>
        </w:rPr>
        <w:t>计算基金资产净值及基金份额净值，并按规定公告。</w:t>
      </w:r>
    </w:p>
    <w:p w14:paraId="44FB1DA0" w14:textId="5BF6FF0C"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w:t>
      </w:r>
      <w:r w:rsidR="00621B30">
        <w:rPr>
          <w:rFonts w:ascii="彩虹粗仿宋" w:eastAsia="彩虹粗仿宋" w:hAnsi="宋体" w:cs="Arial" w:hint="eastAsia"/>
          <w:sz w:val="24"/>
        </w:rPr>
        <w:t>估值</w:t>
      </w:r>
      <w:r>
        <w:rPr>
          <w:rFonts w:ascii="彩虹粗仿宋" w:eastAsia="彩虹粗仿宋" w:hAnsi="宋体" w:cs="Arial" w:hint="eastAsia"/>
          <w:sz w:val="24"/>
        </w:rPr>
        <w:t>日对基金资产估值。但基金管理人根据法律法规或《基金合同》的规定暂停估值时除外。基金管理人每个</w:t>
      </w:r>
      <w:r w:rsidR="00621B30">
        <w:rPr>
          <w:rFonts w:ascii="彩虹粗仿宋" w:eastAsia="彩虹粗仿宋" w:hAnsi="宋体" w:cs="Arial" w:hint="eastAsia"/>
          <w:sz w:val="24"/>
        </w:rPr>
        <w:t>估值</w:t>
      </w:r>
      <w:r>
        <w:rPr>
          <w:rFonts w:ascii="彩虹粗仿宋" w:eastAsia="彩虹粗仿宋" w:hAnsi="宋体" w:cs="Arial" w:hint="eastAsia"/>
          <w:sz w:val="24"/>
        </w:rPr>
        <w:t>日对基金资产估值后，将基金份额净值结果发送基金托管人，经基金托管人复核无误后，由基金管理人对外公布。</w:t>
      </w:r>
    </w:p>
    <w:p w14:paraId="70AC4C41" w14:textId="77777777" w:rsidR="002D7718" w:rsidRDefault="002D7718">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CF63E3F"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2DBEA844"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基金所拥有的股票、存托凭证、债券、资产支持证券、股指期货合约和银行存款本息、应收款项、其它投资等资产及负债。</w:t>
      </w:r>
    </w:p>
    <w:p w14:paraId="064A071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60FE63F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1A4D71BE"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（1）证券交易所上市的有价证券的估值</w:t>
      </w:r>
    </w:p>
    <w:p w14:paraId="2811414B"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交易所上市的有价证券</w:t>
      </w:r>
      <w:r>
        <w:rPr>
          <w:rFonts w:ascii="彩虹粗仿宋" w:eastAsia="彩虹粗仿宋" w:hAnsi="宋体" w:cs="Arial" w:hint="eastAsia"/>
          <w:sz w:val="24"/>
        </w:rPr>
        <w:t>（固定收益品种除外）</w:t>
      </w:r>
      <w:r>
        <w:rPr>
          <w:rFonts w:ascii="彩虹粗仿宋" w:eastAsia="彩虹粗仿宋" w:hAnsi="宋体" w:cs="Arial" w:hint="eastAsia"/>
          <w:bCs/>
          <w:sz w:val="24"/>
        </w:rPr>
        <w:t>，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02A7B9"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（2）固定收益品种的估值</w:t>
      </w:r>
    </w:p>
    <w:p w14:paraId="35E93701"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1）对于已上市或已挂牌转让的不含权固定收益品种（另有规定的除外），选取第三方估值基准服务机构提供的相应品种当日的估值全价进行估值。</w:t>
      </w:r>
    </w:p>
    <w:p w14:paraId="4EEFF030"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2）对于已上市或已挂牌转让的含权固定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14:paraId="65DE3E92"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A135EC7"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4）对于未上市或未挂牌转让且不存在活跃市场的固定收益品种，采用在当前情况下适用并且有足够可利用数据和其他信息支持的估值技术确定其公允价值。</w:t>
      </w:r>
    </w:p>
    <w:p w14:paraId="7427B5CE"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（3）处于未上市期间的有价证券应区分如下情况处理：</w:t>
      </w:r>
    </w:p>
    <w:p w14:paraId="3276A4E9"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1）送股、转增股、配股和公开增发的新股，按估值日在证券交易所挂牌的同一股票的估值方法估值；该日无交易的，以最近一日的市价（收盘价）估值；</w:t>
      </w:r>
    </w:p>
    <w:p w14:paraId="0CA148E7"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2）首次公开发行未上市的股票，采用估值技术确定公允价值；</w:t>
      </w:r>
    </w:p>
    <w:p w14:paraId="2276799F"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62488FA"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（4）同一证券同时在两个或两个以上市场交易的，按证券所处的市场分别估值。</w:t>
      </w:r>
    </w:p>
    <w:p w14:paraId="32A7ABD9" w14:textId="77777777" w:rsidR="002D7718" w:rsidRDefault="002D7718" w:rsidP="000911F6">
      <w:pPr>
        <w:spacing w:line="360" w:lineRule="auto"/>
        <w:ind w:firstLineChars="200" w:firstLine="480"/>
        <w:rPr>
          <w:rFonts w:ascii="彩虹粗仿宋" w:eastAsia="彩虹粗仿宋" w:hAnsi="宋体" w:cs="Arial"/>
          <w:bCs/>
          <w:sz w:val="24"/>
        </w:rPr>
      </w:pPr>
      <w:r w:rsidRPr="000911F6">
        <w:rPr>
          <w:rFonts w:ascii="彩虹粗仿宋" w:eastAsia="彩虹粗仿宋" w:hAnsi="宋体" w:cs="Arial" w:hint="eastAsia"/>
          <w:bCs/>
          <w:sz w:val="24"/>
        </w:rPr>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6578732E"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（6）股指期货合约，以估值日结算价估值；估值日无结算价的，且最近交易日后经济环境未发生重大变化的，以最近交易日的结算价估值。</w:t>
      </w:r>
    </w:p>
    <w:p w14:paraId="58E79343"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（7）本基金投资存托凭证的估值核算，依照境内上市交易的股票执行。</w:t>
      </w:r>
    </w:p>
    <w:p w14:paraId="47094C3A"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（8）本基金参与融资和转融通证券出借业务的，按照相关法律法规和行业协会的有关规定进行估值。</w:t>
      </w:r>
    </w:p>
    <w:p w14:paraId="4ABE3392"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（9）如有确凿证据表明按上述方法进行估值不能客观反映其公允价值的，基金管理人可根据具体情况与基金托管人商定后，按最能反映公允价值的价格估值。</w:t>
      </w:r>
    </w:p>
    <w:p w14:paraId="7DCD5475"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（10）相关法律法规以及监管部门、自律规则有强制规定的，从其规定。如有新增事项，按国家最新规定估值。</w:t>
      </w:r>
    </w:p>
    <w:p w14:paraId="492E0656"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5B5F892" w14:textId="6D94EBAD" w:rsidR="002D7718" w:rsidRDefault="002D7718">
      <w:pPr>
        <w:adjustRightInd w:val="0"/>
        <w:snapToGrid w:val="0"/>
        <w:ind w:firstLine="480"/>
        <w:rPr>
          <w:rFonts w:ascii="彩虹粗仿宋" w:eastAsia="彩虹粗仿宋"/>
          <w:sz w:val="24"/>
          <w:szCs w:val="21"/>
        </w:rPr>
      </w:pPr>
      <w:r>
        <w:rPr>
          <w:rFonts w:ascii="彩虹粗仿宋" w:eastAsia="彩虹粗仿宋" w:hAnsi="宋体" w:cs="Arial"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ascii="彩虹粗仿宋" w:eastAsia="彩虹粗仿宋" w:hint="eastAsia"/>
          <w:sz w:val="24"/>
          <w:szCs w:val="21"/>
        </w:rPr>
        <w:t>，</w:t>
      </w:r>
      <w:r w:rsidR="00C9616B">
        <w:rPr>
          <w:rFonts w:ascii="彩虹粗仿宋" w:eastAsia="彩虹粗仿宋" w:hint="eastAsia"/>
          <w:sz w:val="24"/>
          <w:szCs w:val="21"/>
        </w:rPr>
        <w:t>基金管理人向基金托管人出具盖章的书面说明后，</w:t>
      </w:r>
      <w:r>
        <w:rPr>
          <w:rFonts w:ascii="彩虹粗仿宋" w:eastAsia="彩虹粗仿宋" w:hAnsi="宋体" w:cs="Arial" w:hint="eastAsia"/>
          <w:bCs/>
          <w:sz w:val="24"/>
        </w:rPr>
        <w:t>按照基金管理人对基金净值信息的计算结果对外予以公布。</w:t>
      </w:r>
    </w:p>
    <w:p w14:paraId="310DBF06" w14:textId="77777777" w:rsidR="002D7718" w:rsidRDefault="002D7718">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14:paraId="776615AE" w14:textId="77777777" w:rsidR="002D7718" w:rsidRDefault="002D7718">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sidR="001D2B76">
        <w:rPr>
          <w:rStyle w:val="read"/>
          <w:rFonts w:ascii="彩虹粗仿宋" w:eastAsia="彩虹粗仿宋" w:hAnsi="宋体" w:cs="Arial"/>
          <w:sz w:val="24"/>
        </w:rPr>
        <w:t>9</w:t>
      </w:r>
      <w:r>
        <w:rPr>
          <w:rStyle w:val="read"/>
          <w:rFonts w:ascii="彩虹粗仿宋" w:eastAsia="彩虹粗仿宋" w:hAnsi="宋体" w:cs="Arial" w:hint="eastAsia"/>
          <w:sz w:val="24"/>
        </w:rPr>
        <w:t>)项进行估值时，所造成的误差不作为基金份</w:t>
      </w:r>
      <w:r>
        <w:rPr>
          <w:rStyle w:val="read"/>
          <w:rFonts w:ascii="彩虹粗仿宋" w:eastAsia="彩虹粗仿宋" w:hint="eastAsia"/>
          <w:sz w:val="24"/>
        </w:rPr>
        <w:t>额净值错误处理。</w:t>
      </w:r>
    </w:p>
    <w:p w14:paraId="225A9F83" w14:textId="77777777" w:rsidR="002D7718" w:rsidRDefault="002D7718">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09A61C44" w14:textId="77777777" w:rsidR="002D7718" w:rsidRDefault="002D7718">
      <w:pPr>
        <w:adjustRightInd w:val="0"/>
        <w:snapToGrid w:val="0"/>
        <w:ind w:firstLineChars="200" w:firstLine="480"/>
        <w:rPr>
          <w:rFonts w:ascii="彩虹粗仿宋" w:eastAsia="彩虹粗仿宋"/>
          <w:bCs/>
          <w:sz w:val="24"/>
        </w:rPr>
      </w:pPr>
      <w:r>
        <w:rPr>
          <w:rFonts w:ascii="彩虹粗仿宋" w:eastAsia="彩虹粗仿宋" w:hint="eastAsia"/>
          <w:bCs/>
          <w:sz w:val="24"/>
        </w:rPr>
        <w:t>基金管理人和基金托管人将采取必要、适当、合理的措施确保基金资产估值的准确性、及时性。当基金份额净值小数点后4位以内（含第4位）发生估值错误时，视为基金份额净值错误。</w:t>
      </w:r>
    </w:p>
    <w:p w14:paraId="44970E9B" w14:textId="77777777" w:rsidR="002D7718" w:rsidRDefault="002D7718">
      <w:pPr>
        <w:adjustRightInd w:val="0"/>
        <w:snapToGrid w:val="0"/>
        <w:ind w:firstLineChars="200" w:firstLine="480"/>
        <w:rPr>
          <w:rFonts w:ascii="彩虹粗仿宋" w:eastAsia="彩虹粗仿宋"/>
          <w:bCs/>
          <w:sz w:val="24"/>
        </w:rPr>
      </w:pPr>
      <w:r>
        <w:rPr>
          <w:rFonts w:ascii="彩虹粗仿宋" w:eastAsia="彩虹粗仿宋" w:hint="eastAsia"/>
          <w:bCs/>
          <w:sz w:val="24"/>
        </w:rPr>
        <w:t>基金份额净值估值错误处理的方法如下：</w:t>
      </w:r>
    </w:p>
    <w:p w14:paraId="72182919" w14:textId="77777777" w:rsidR="002D7718" w:rsidRDefault="001D2B76">
      <w:pPr>
        <w:adjustRightInd w:val="0"/>
        <w:snapToGrid w:val="0"/>
        <w:ind w:firstLineChars="200" w:firstLine="480"/>
        <w:rPr>
          <w:rFonts w:ascii="彩虹粗仿宋" w:eastAsia="彩虹粗仿宋"/>
          <w:bCs/>
          <w:sz w:val="24"/>
        </w:rPr>
      </w:pPr>
      <w:r>
        <w:rPr>
          <w:rFonts w:ascii="彩虹粗仿宋" w:eastAsia="彩虹粗仿宋" w:hint="eastAsia"/>
          <w:bCs/>
          <w:sz w:val="24"/>
        </w:rPr>
        <w:t>1</w:t>
      </w:r>
      <w:r>
        <w:rPr>
          <w:rFonts w:ascii="彩虹粗仿宋" w:eastAsia="彩虹粗仿宋"/>
          <w:bCs/>
          <w:sz w:val="24"/>
        </w:rPr>
        <w:t>.</w:t>
      </w:r>
      <w:r w:rsidR="002D7718">
        <w:rPr>
          <w:rFonts w:ascii="彩虹粗仿宋" w:eastAsia="彩虹粗仿宋" w:hint="eastAsia"/>
          <w:bCs/>
          <w:sz w:val="24"/>
        </w:rPr>
        <w:t>基金份额净值计算出现错误时，基金管理人应当立即予以纠正，通报基金托管人，并采取合理的措施防止损失进一步扩大。</w:t>
      </w:r>
    </w:p>
    <w:p w14:paraId="23ED874A" w14:textId="77777777" w:rsidR="002D7718" w:rsidRDefault="001D2B76">
      <w:pPr>
        <w:adjustRightInd w:val="0"/>
        <w:snapToGrid w:val="0"/>
        <w:ind w:firstLineChars="200" w:firstLine="480"/>
        <w:rPr>
          <w:rFonts w:ascii="彩虹粗仿宋" w:eastAsia="彩虹粗仿宋"/>
          <w:bCs/>
          <w:sz w:val="24"/>
        </w:rPr>
      </w:pPr>
      <w:r>
        <w:rPr>
          <w:rFonts w:ascii="彩虹粗仿宋" w:eastAsia="彩虹粗仿宋" w:hint="eastAsia"/>
          <w:bCs/>
          <w:sz w:val="24"/>
        </w:rPr>
        <w:t>2</w:t>
      </w:r>
      <w:r>
        <w:rPr>
          <w:rFonts w:ascii="彩虹粗仿宋" w:eastAsia="彩虹粗仿宋"/>
          <w:bCs/>
          <w:sz w:val="24"/>
        </w:rPr>
        <w:t>.</w:t>
      </w:r>
      <w:r w:rsidR="002D7718">
        <w:rPr>
          <w:rFonts w:ascii="彩虹粗仿宋" w:eastAsia="彩虹粗仿宋" w:hint="eastAsia"/>
          <w:bCs/>
          <w:sz w:val="24"/>
        </w:rPr>
        <w:t>错误偏差达到基金份额净值的0.25%时，基金管理人应当通报基金托管人并报中国证监会备案；错误偏差达到基金份额净值的0.5%时，基金管理人应当公告，并报中国证监会备案</w:t>
      </w:r>
      <w:r w:rsidR="002D7718">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002D7718">
        <w:rPr>
          <w:rFonts w:ascii="彩虹粗仿宋" w:eastAsia="彩虹粗仿宋" w:hint="eastAsia"/>
          <w:bCs/>
          <w:sz w:val="24"/>
        </w:rPr>
        <w:t>。</w:t>
      </w:r>
    </w:p>
    <w:p w14:paraId="6A6BE83D" w14:textId="77777777" w:rsidR="002D7718" w:rsidRDefault="001D2B76">
      <w:pPr>
        <w:adjustRightInd w:val="0"/>
        <w:snapToGrid w:val="0"/>
        <w:ind w:firstLineChars="200" w:firstLine="480"/>
        <w:rPr>
          <w:rFonts w:ascii="彩虹粗仿宋" w:eastAsia="彩虹粗仿宋"/>
          <w:bCs/>
          <w:sz w:val="24"/>
        </w:rPr>
      </w:pPr>
      <w:r>
        <w:rPr>
          <w:rFonts w:ascii="彩虹粗仿宋" w:eastAsia="彩虹粗仿宋" w:hint="eastAsia"/>
          <w:bCs/>
          <w:sz w:val="24"/>
        </w:rPr>
        <w:t>3</w:t>
      </w:r>
      <w:r>
        <w:rPr>
          <w:rFonts w:ascii="彩虹粗仿宋" w:eastAsia="彩虹粗仿宋"/>
          <w:bCs/>
          <w:sz w:val="24"/>
        </w:rPr>
        <w:t>.</w:t>
      </w:r>
      <w:r w:rsidR="002D7718">
        <w:rPr>
          <w:rFonts w:ascii="彩虹粗仿宋" w:eastAsia="彩虹粗仿宋" w:hint="eastAsia"/>
          <w:bCs/>
          <w:sz w:val="24"/>
        </w:rPr>
        <w:t>当基金份额净值计算差错给基金和基金份额持有人造成损失需要进行赔偿时，基金管理人和基金托管人应根据实际情况界定双方承担的责任，经确认后按以下条款进行赔偿：</w:t>
      </w:r>
    </w:p>
    <w:p w14:paraId="48B95B81" w14:textId="77777777" w:rsidR="002D7718" w:rsidRDefault="001D2B76">
      <w:pPr>
        <w:adjustRightInd w:val="0"/>
        <w:snapToGrid w:val="0"/>
        <w:ind w:firstLineChars="200" w:firstLine="480"/>
        <w:rPr>
          <w:rFonts w:ascii="彩虹粗仿宋" w:eastAsia="彩虹粗仿宋"/>
          <w:bCs/>
          <w:sz w:val="24"/>
        </w:rPr>
      </w:pPr>
      <w:r>
        <w:rPr>
          <w:rFonts w:ascii="彩虹粗仿宋" w:eastAsia="彩虹粗仿宋" w:hint="eastAsia"/>
          <w:bCs/>
          <w:sz w:val="24"/>
        </w:rPr>
        <w:t>（1）</w:t>
      </w:r>
      <w:r w:rsidR="002D7718">
        <w:rPr>
          <w:rFonts w:ascii="彩虹粗仿宋" w:eastAsia="彩虹粗仿宋"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9F83A8F" w14:textId="56779701" w:rsidR="002D7718" w:rsidRDefault="001D2B76">
      <w:pPr>
        <w:adjustRightInd w:val="0"/>
        <w:snapToGrid w:val="0"/>
        <w:ind w:firstLineChars="200" w:firstLine="480"/>
        <w:rPr>
          <w:rFonts w:ascii="彩虹粗仿宋" w:eastAsia="彩虹粗仿宋"/>
          <w:bCs/>
          <w:sz w:val="24"/>
        </w:rPr>
      </w:pPr>
      <w:r>
        <w:rPr>
          <w:rFonts w:ascii="彩虹粗仿宋" w:eastAsia="彩虹粗仿宋" w:hint="eastAsia"/>
          <w:bCs/>
          <w:sz w:val="24"/>
        </w:rPr>
        <w:lastRenderedPageBreak/>
        <w:t>（</w:t>
      </w:r>
      <w:r>
        <w:rPr>
          <w:rFonts w:ascii="彩虹粗仿宋" w:eastAsia="彩虹粗仿宋"/>
          <w:bCs/>
          <w:sz w:val="24"/>
        </w:rPr>
        <w:t>2</w:t>
      </w:r>
      <w:r>
        <w:rPr>
          <w:rFonts w:ascii="彩虹粗仿宋" w:eastAsia="彩虹粗仿宋" w:hint="eastAsia"/>
          <w:bCs/>
          <w:sz w:val="24"/>
        </w:rPr>
        <w:t>）</w:t>
      </w:r>
      <w:r w:rsidR="002D7718">
        <w:rPr>
          <w:rFonts w:ascii="彩虹粗仿宋" w:eastAsia="彩虹粗仿宋" w:hint="eastAsia"/>
          <w:bCs/>
          <w:sz w:val="24"/>
        </w:rPr>
        <w:t>若基金管理人计算的基金份额净值已由基金托管人复核确认后公告，</w:t>
      </w:r>
      <w:r w:rsidR="002D7718">
        <w:rPr>
          <w:rFonts w:ascii="彩虹粗仿宋" w:eastAsia="彩虹粗仿宋" w:hint="eastAsia"/>
          <w:kern w:val="0"/>
          <w:sz w:val="24"/>
        </w:rPr>
        <w:t>而且基金托管人未对计算过程提出疑义或要求基金管理人书面说明，基金份额净值出错且</w:t>
      </w:r>
      <w:r w:rsidR="002D7718">
        <w:rPr>
          <w:rFonts w:ascii="彩虹粗仿宋" w:eastAsia="彩虹粗仿宋" w:hint="eastAsia"/>
          <w:bCs/>
          <w:sz w:val="24"/>
        </w:rPr>
        <w:t>给基金份额持有人造成损失的，应根据法律法规的规定对投资者或基金支付赔偿金，就实际向投资者或基金支付的赔偿金额，基金管理人与基金托管人按照</w:t>
      </w:r>
      <w:r w:rsidR="002D7718">
        <w:rPr>
          <w:rFonts w:ascii="彩虹粗仿宋" w:eastAsia="彩虹粗仿宋" w:hint="eastAsia"/>
          <w:kern w:val="0"/>
          <w:sz w:val="24"/>
        </w:rPr>
        <w:t>管理费和托管费的比例</w:t>
      </w:r>
      <w:r w:rsidR="002D7718">
        <w:rPr>
          <w:rFonts w:ascii="彩虹粗仿宋" w:eastAsia="彩虹粗仿宋" w:hint="eastAsia"/>
          <w:bCs/>
          <w:sz w:val="24"/>
        </w:rPr>
        <w:t>各自承担相应的责任。</w:t>
      </w:r>
    </w:p>
    <w:p w14:paraId="12EB397F" w14:textId="77777777" w:rsidR="002D7718" w:rsidRDefault="001D2B76">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3</w:t>
      </w:r>
      <w:r>
        <w:rPr>
          <w:rFonts w:ascii="彩虹粗仿宋" w:eastAsia="彩虹粗仿宋" w:hint="eastAsia"/>
          <w:bCs/>
          <w:sz w:val="24"/>
        </w:rPr>
        <w:t>）</w:t>
      </w:r>
      <w:r w:rsidR="002D7718">
        <w:rPr>
          <w:rFonts w:ascii="彩虹粗仿宋" w:eastAsia="彩虹粗仿宋"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0983CB" w14:textId="77777777" w:rsidR="002D7718" w:rsidRDefault="001D2B76">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4</w:t>
      </w:r>
      <w:r>
        <w:rPr>
          <w:rFonts w:ascii="彩虹粗仿宋" w:eastAsia="彩虹粗仿宋" w:hint="eastAsia"/>
          <w:bCs/>
          <w:sz w:val="24"/>
        </w:rPr>
        <w:t>）</w:t>
      </w:r>
      <w:r w:rsidR="002D7718">
        <w:rPr>
          <w:rFonts w:ascii="彩虹粗仿宋" w:eastAsia="彩虹粗仿宋" w:hint="eastAsia"/>
          <w:bCs/>
          <w:sz w:val="24"/>
        </w:rPr>
        <w:t>由于基金管理人提供的信息错误（包括但不限于基金申购或赎回对价等），进而导致基金份额净值计算错误而引起的基金份额持有人和基金财产的损失，由基金管理人负责赔付。</w:t>
      </w:r>
    </w:p>
    <w:p w14:paraId="3911E79A" w14:textId="385E6A7C" w:rsidR="002D7718" w:rsidRDefault="001D2B76">
      <w:pPr>
        <w:adjustRightInd w:val="0"/>
        <w:snapToGrid w:val="0"/>
        <w:ind w:firstLineChars="200" w:firstLine="480"/>
        <w:rPr>
          <w:rFonts w:ascii="彩虹粗仿宋" w:eastAsia="彩虹粗仿宋" w:hAnsi="宋体" w:cs="Arial"/>
          <w:sz w:val="24"/>
        </w:rPr>
      </w:pPr>
      <w:r>
        <w:rPr>
          <w:rFonts w:ascii="彩虹粗仿宋" w:eastAsia="彩虹粗仿宋" w:hint="eastAsia"/>
          <w:bCs/>
          <w:sz w:val="24"/>
        </w:rPr>
        <w:t>4</w:t>
      </w:r>
      <w:r>
        <w:rPr>
          <w:rFonts w:ascii="彩虹粗仿宋" w:eastAsia="彩虹粗仿宋"/>
          <w:bCs/>
          <w:sz w:val="24"/>
        </w:rPr>
        <w:t>.</w:t>
      </w:r>
      <w:r w:rsidR="00621B30" w:rsidRPr="00621B30">
        <w:rPr>
          <w:rFonts w:hint="eastAsia"/>
        </w:rPr>
        <w:t xml:space="preserve"> </w:t>
      </w:r>
      <w:r w:rsidR="00621B30" w:rsidRPr="00621B30">
        <w:rPr>
          <w:rFonts w:ascii="彩虹粗仿宋" w:eastAsia="彩虹粗仿宋" w:hAnsi="宋体" w:cs="Arial" w:hint="eastAsia"/>
          <w:sz w:val="24"/>
        </w:rPr>
        <w:t>由于不可抗力原因，或由于证券/期货交易所、登记结算公司、指数编制机构以及存款银行等第三方机构发送的数据错误，或由于国家会计政策变更、市场规则变更等</w:t>
      </w:r>
      <w:r w:rsidR="00070E75" w:rsidRPr="00FD106E">
        <w:rPr>
          <w:rFonts w:ascii="彩虹粗仿宋" w:eastAsia="彩虹粗仿宋" w:hAnsi="宋体" w:cs="Arial" w:hint="eastAsia"/>
          <w:sz w:val="24"/>
        </w:rPr>
        <w:t>非基金管理人与基金托管人</w:t>
      </w:r>
      <w:r w:rsidR="00621B30" w:rsidRPr="00621B30">
        <w:rPr>
          <w:rFonts w:ascii="彩虹粗仿宋" w:eastAsia="彩虹粗仿宋" w:hAnsi="宋体" w:cs="Arial" w:hint="eastAsia"/>
          <w:sz w:val="24"/>
        </w:rPr>
        <w:t>原因</w:t>
      </w:r>
      <w:r w:rsidR="002D7718">
        <w:rPr>
          <w:rFonts w:ascii="彩虹粗仿宋" w:eastAsia="彩虹粗仿宋" w:hAnsi="宋体" w:cs="Arial" w:hint="eastAsia"/>
          <w:sz w:val="24"/>
        </w:rPr>
        <w:t>，基金管理人和基金托管人虽然已经采取必要、适当、合理的措施进行检查，但是未能发现该错误</w:t>
      </w:r>
      <w:r w:rsidR="00070E75" w:rsidRPr="00FD106E">
        <w:rPr>
          <w:rFonts w:ascii="彩虹粗仿宋" w:eastAsia="彩虹粗仿宋" w:hAnsi="宋体" w:cs="Arial" w:hint="eastAsia"/>
          <w:sz w:val="24"/>
        </w:rPr>
        <w:t>或因上述原因无法及时更正</w:t>
      </w:r>
      <w:r w:rsidR="002D7718">
        <w:rPr>
          <w:rFonts w:ascii="彩虹粗仿宋" w:eastAsia="彩虹粗仿宋" w:hAnsi="宋体" w:cs="Arial" w:hint="eastAsia"/>
          <w:sz w:val="24"/>
        </w:rPr>
        <w:t>而造成的基金净值</w:t>
      </w:r>
      <w:r w:rsidR="00621B30">
        <w:rPr>
          <w:rFonts w:ascii="彩虹粗仿宋" w:eastAsia="彩虹粗仿宋" w:hAnsi="宋体" w:cs="Arial" w:hint="eastAsia"/>
          <w:sz w:val="24"/>
        </w:rPr>
        <w:t>信息</w:t>
      </w:r>
      <w:r w:rsidR="002D7718">
        <w:rPr>
          <w:rFonts w:ascii="彩虹粗仿宋" w:eastAsia="彩虹粗仿宋" w:hAnsi="宋体" w:cs="Arial" w:hint="eastAsia"/>
          <w:sz w:val="24"/>
        </w:rPr>
        <w:t>计算错误，基金管理人</w:t>
      </w:r>
      <w:r w:rsidR="00621B30">
        <w:rPr>
          <w:rFonts w:ascii="彩虹粗仿宋" w:eastAsia="彩虹粗仿宋" w:hAnsi="宋体" w:cs="Arial" w:hint="eastAsia"/>
          <w:sz w:val="24"/>
        </w:rPr>
        <w:t>和</w:t>
      </w:r>
      <w:r w:rsidR="002D7718">
        <w:rPr>
          <w:rFonts w:ascii="彩虹粗仿宋" w:eastAsia="彩虹粗仿宋" w:hAnsi="宋体" w:cs="Arial" w:hint="eastAsia"/>
          <w:sz w:val="24"/>
        </w:rPr>
        <w:t>基金托管人免除赔偿责任。但基金管理人、基金托管人应</w:t>
      </w:r>
      <w:r w:rsidR="00621B30">
        <w:rPr>
          <w:rFonts w:ascii="彩虹粗仿宋" w:eastAsia="彩虹粗仿宋" w:hAnsi="宋体" w:cs="Arial" w:hint="eastAsia"/>
          <w:sz w:val="24"/>
        </w:rPr>
        <w:t>当</w:t>
      </w:r>
      <w:r w:rsidR="002D7718">
        <w:rPr>
          <w:rFonts w:ascii="彩虹粗仿宋" w:eastAsia="彩虹粗仿宋" w:hAnsi="宋体" w:cs="Arial" w:hint="eastAsia"/>
          <w:sz w:val="24"/>
        </w:rPr>
        <w:t>积极采取必要的措施减轻或消除由此造成的影响。</w:t>
      </w:r>
    </w:p>
    <w:p w14:paraId="7EEEC526" w14:textId="77777777" w:rsidR="002D7718" w:rsidRDefault="001D2B76">
      <w:pPr>
        <w:adjustRightInd w:val="0"/>
        <w:snapToGrid w:val="0"/>
        <w:ind w:firstLineChars="200" w:firstLine="480"/>
        <w:rPr>
          <w:rFonts w:ascii="彩虹粗仿宋" w:eastAsia="彩虹粗仿宋" w:hAnsi="宋体" w:cs="Arial"/>
          <w:sz w:val="24"/>
        </w:rPr>
      </w:pPr>
      <w:r>
        <w:rPr>
          <w:rFonts w:ascii="彩虹粗仿宋" w:hAnsi="宋体" w:hint="eastAsia"/>
          <w:sz w:val="24"/>
        </w:rPr>
        <w:t>5</w:t>
      </w:r>
      <w:r>
        <w:rPr>
          <w:rFonts w:ascii="彩虹粗仿宋" w:hAnsi="宋体"/>
          <w:sz w:val="24"/>
        </w:rPr>
        <w:t>.</w:t>
      </w:r>
      <w:r w:rsidR="002D7718">
        <w:rPr>
          <w:rFonts w:ascii="彩虹粗仿宋" w:eastAsia="彩虹粗仿宋" w:hAnsi="宋体" w:cs="Arial" w:hint="eastAsia"/>
          <w:sz w:val="24"/>
        </w:rPr>
        <w:t>基金管理人和基金托管人由于各自技术系统设置而产生的净值计算尾差，以基金管理人计算结果为准。</w:t>
      </w:r>
    </w:p>
    <w:p w14:paraId="290E4A94" w14:textId="77777777" w:rsidR="002D7718" w:rsidRDefault="001D2B76">
      <w:pPr>
        <w:adjustRightInd w:val="0"/>
        <w:snapToGrid w:val="0"/>
        <w:ind w:firstLineChars="200" w:firstLine="480"/>
        <w:rPr>
          <w:rFonts w:ascii="彩虹粗仿宋" w:eastAsia="彩虹粗仿宋" w:hAnsi="宋体" w:cs="Arial"/>
          <w:sz w:val="24"/>
        </w:rPr>
      </w:pPr>
      <w:r>
        <w:rPr>
          <w:rFonts w:ascii="彩虹粗仿宋" w:eastAsia="彩虹粗仿宋" w:hint="eastAsia"/>
          <w:bCs/>
          <w:sz w:val="24"/>
        </w:rPr>
        <w:t>6</w:t>
      </w:r>
      <w:r>
        <w:rPr>
          <w:rFonts w:ascii="彩虹粗仿宋" w:eastAsia="彩虹粗仿宋"/>
          <w:bCs/>
          <w:sz w:val="24"/>
        </w:rPr>
        <w:t>.</w:t>
      </w:r>
      <w:r w:rsidR="002D7718">
        <w:rPr>
          <w:rFonts w:ascii="彩虹粗仿宋" w:eastAsia="彩虹粗仿宋" w:hint="eastAsia"/>
          <w:bCs/>
          <w:sz w:val="24"/>
        </w:rPr>
        <w:t>前述内容如法律法规或监管机关另有规定的，从其规定处理。如果行业另有通行做法，双方当事人应本着平等和保护基金份额持有人利益的原则进行协商。</w:t>
      </w:r>
    </w:p>
    <w:p w14:paraId="244FC857"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23C56A67" w14:textId="77777777" w:rsidR="002A491D" w:rsidRPr="002A491D" w:rsidRDefault="002A491D" w:rsidP="002A491D">
      <w:pPr>
        <w:adjustRightInd w:val="0"/>
        <w:snapToGrid w:val="0"/>
        <w:ind w:firstLineChars="200" w:firstLine="480"/>
        <w:outlineLvl w:val="0"/>
        <w:rPr>
          <w:rFonts w:ascii="彩虹粗仿宋" w:eastAsia="彩虹粗仿宋" w:hAnsi="宋体" w:cs="Arial"/>
          <w:bCs/>
          <w:sz w:val="24"/>
        </w:rPr>
      </w:pPr>
      <w:r>
        <w:rPr>
          <w:rFonts w:ascii="彩虹粗仿宋" w:eastAsia="彩虹粗仿宋" w:hAnsi="宋体" w:cs="Arial"/>
          <w:bCs/>
          <w:sz w:val="24"/>
        </w:rPr>
        <w:t>1.</w:t>
      </w:r>
      <w:r w:rsidRPr="002A491D">
        <w:rPr>
          <w:rFonts w:ascii="彩虹粗仿宋" w:eastAsia="彩虹粗仿宋" w:hAnsi="宋体" w:cs="Arial"/>
          <w:bCs/>
          <w:sz w:val="24"/>
        </w:rPr>
        <w:t>基金投资所涉及的证券</w:t>
      </w:r>
      <w:r w:rsidRPr="002A491D">
        <w:rPr>
          <w:rFonts w:ascii="彩虹粗仿宋" w:eastAsia="彩虹粗仿宋" w:hAnsi="宋体" w:cs="Arial" w:hint="eastAsia"/>
          <w:bCs/>
          <w:sz w:val="24"/>
        </w:rPr>
        <w:t>/期货</w:t>
      </w:r>
      <w:r w:rsidRPr="002A491D">
        <w:rPr>
          <w:rFonts w:ascii="彩虹粗仿宋" w:eastAsia="彩虹粗仿宋" w:hAnsi="宋体" w:cs="Arial"/>
          <w:bCs/>
          <w:sz w:val="24"/>
        </w:rPr>
        <w:t>交易市场遇法定节假日或因其他原因暂停营业时；</w:t>
      </w:r>
    </w:p>
    <w:p w14:paraId="678FBF1E" w14:textId="77777777" w:rsidR="002A491D" w:rsidRPr="002A491D" w:rsidRDefault="002A491D" w:rsidP="002A491D">
      <w:pPr>
        <w:adjustRightInd w:val="0"/>
        <w:snapToGrid w:val="0"/>
        <w:ind w:firstLineChars="200" w:firstLine="480"/>
        <w:outlineLvl w:val="0"/>
        <w:rPr>
          <w:rFonts w:ascii="彩虹粗仿宋" w:eastAsia="彩虹粗仿宋" w:hAnsi="宋体" w:cs="Arial"/>
          <w:bCs/>
          <w:sz w:val="24"/>
        </w:rPr>
      </w:pPr>
      <w:r w:rsidRPr="002A491D">
        <w:rPr>
          <w:rFonts w:ascii="彩虹粗仿宋" w:eastAsia="彩虹粗仿宋" w:hAnsi="宋体" w:cs="Arial"/>
          <w:bCs/>
          <w:sz w:val="24"/>
        </w:rPr>
        <w:t>2</w:t>
      </w:r>
      <w:r>
        <w:rPr>
          <w:rFonts w:ascii="彩虹粗仿宋" w:eastAsia="彩虹粗仿宋" w:hAnsi="宋体" w:cs="Arial" w:hint="eastAsia"/>
          <w:bCs/>
          <w:sz w:val="24"/>
        </w:rPr>
        <w:t>.</w:t>
      </w:r>
      <w:r w:rsidRPr="002A491D">
        <w:rPr>
          <w:rFonts w:ascii="彩虹粗仿宋" w:eastAsia="彩虹粗仿宋" w:hAnsi="宋体" w:cs="Arial"/>
          <w:bCs/>
          <w:sz w:val="24"/>
        </w:rPr>
        <w:t>因不可抗力致使基金管理人、基金托管人无法准确评估基金资产价值时；</w:t>
      </w:r>
    </w:p>
    <w:p w14:paraId="10A3C99A" w14:textId="77777777" w:rsidR="002A491D" w:rsidRPr="002A491D" w:rsidRDefault="002A491D" w:rsidP="002A491D">
      <w:pPr>
        <w:adjustRightInd w:val="0"/>
        <w:snapToGrid w:val="0"/>
        <w:ind w:firstLineChars="200" w:firstLine="480"/>
        <w:outlineLvl w:val="0"/>
        <w:rPr>
          <w:rFonts w:ascii="彩虹粗仿宋" w:eastAsia="彩虹粗仿宋" w:hAnsi="宋体" w:cs="Arial"/>
          <w:bCs/>
          <w:sz w:val="24"/>
        </w:rPr>
      </w:pPr>
      <w:r w:rsidRPr="002A491D">
        <w:rPr>
          <w:rFonts w:ascii="彩虹粗仿宋" w:eastAsia="彩虹粗仿宋" w:hAnsi="宋体" w:cs="Arial"/>
          <w:bCs/>
          <w:sz w:val="24"/>
        </w:rPr>
        <w:t>3</w:t>
      </w:r>
      <w:r>
        <w:rPr>
          <w:rFonts w:ascii="彩虹粗仿宋" w:eastAsia="彩虹粗仿宋" w:hAnsi="宋体" w:cs="Arial"/>
          <w:bCs/>
          <w:sz w:val="24"/>
        </w:rPr>
        <w:t>.</w:t>
      </w:r>
      <w:r w:rsidRPr="002A491D">
        <w:rPr>
          <w:rFonts w:ascii="彩虹粗仿宋" w:eastAsia="彩虹粗仿宋" w:hAnsi="宋体" w:cs="Arial" w:hint="eastAsia"/>
          <w:bCs/>
          <w:sz w:val="24"/>
        </w:rPr>
        <w:t>当前一估值日基金资产净值50%以上的资产出现无可参考的活跃市场价格且采用估值技术仍导致公允价值存在重大不确定性时</w:t>
      </w:r>
      <w:r w:rsidRPr="002A491D">
        <w:rPr>
          <w:rFonts w:ascii="彩虹粗仿宋" w:eastAsia="彩虹粗仿宋" w:hAnsi="宋体" w:cs="Arial"/>
          <w:bCs/>
          <w:sz w:val="24"/>
        </w:rPr>
        <w:t>，经与基金托管人协商确认后，基金管理人应当暂停估值；</w:t>
      </w:r>
    </w:p>
    <w:p w14:paraId="7679DB67" w14:textId="77777777" w:rsidR="002A491D" w:rsidRPr="002A491D" w:rsidRDefault="002A491D" w:rsidP="002A491D">
      <w:pPr>
        <w:adjustRightInd w:val="0"/>
        <w:snapToGrid w:val="0"/>
        <w:ind w:firstLineChars="200" w:firstLine="480"/>
        <w:outlineLvl w:val="0"/>
        <w:rPr>
          <w:rFonts w:ascii="彩虹粗仿宋" w:eastAsia="彩虹粗仿宋" w:hAnsi="宋体" w:cs="Arial"/>
          <w:bCs/>
          <w:sz w:val="24"/>
        </w:rPr>
      </w:pPr>
      <w:r>
        <w:rPr>
          <w:rFonts w:ascii="彩虹粗仿宋" w:eastAsia="彩虹粗仿宋" w:hAnsi="宋体" w:cs="Arial"/>
          <w:bCs/>
          <w:sz w:val="24"/>
        </w:rPr>
        <w:t>4.</w:t>
      </w:r>
      <w:r w:rsidRPr="002A491D">
        <w:rPr>
          <w:rFonts w:ascii="彩虹粗仿宋" w:eastAsia="彩虹粗仿宋" w:hAnsi="宋体" w:cs="Arial" w:hint="eastAsia"/>
          <w:bCs/>
          <w:sz w:val="24"/>
        </w:rPr>
        <w:t>法律法规、</w:t>
      </w:r>
      <w:r w:rsidRPr="002A491D">
        <w:rPr>
          <w:rFonts w:ascii="彩虹粗仿宋" w:eastAsia="彩虹粗仿宋" w:hAnsi="宋体" w:cs="Arial"/>
          <w:bCs/>
          <w:sz w:val="24"/>
        </w:rPr>
        <w:t>中国证监会和基金合同认定的其它情形。</w:t>
      </w:r>
    </w:p>
    <w:p w14:paraId="72226AC1"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2D666C4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4D554E97"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（六）基金账册的建立</w:t>
      </w:r>
    </w:p>
    <w:p w14:paraId="5CB4CC6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1F1335B6"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3F003ED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0778838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355A59F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663AFC2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FE740D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3.财务报表与报告的编制与复核时间安排</w:t>
      </w:r>
    </w:p>
    <w:p w14:paraId="65AEB96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(1)报表与报告的编制</w:t>
      </w:r>
    </w:p>
    <w:p w14:paraId="7B0B09F7" w14:textId="75475814"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2个月内完成基金中期报告的编制；在每年结束之日起3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718A445C" w14:textId="77777777" w:rsidR="002D7718" w:rsidRDefault="002D7718">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(2)报表与报告的复核</w:t>
      </w:r>
    </w:p>
    <w:p w14:paraId="606D7288" w14:textId="77777777" w:rsidR="002D7718" w:rsidRDefault="002D7718" w:rsidP="001542D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与报告编制，将有关报表与报告提供基金托管人复核；基金托管人在复核过程中，发现双方的报表与报告存在不符时，基金管理人和基金托管人应共同查明原因，进行调整，调整以国家有关规定为准。</w:t>
      </w:r>
    </w:p>
    <w:p w14:paraId="61CFC803" w14:textId="34B11736" w:rsidR="002D7718" w:rsidRDefault="002D7718" w:rsidP="001542D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基金管理人应留足充分的时间，便于基金托管人复核相关报表及报告。如果基金管理人与基金托管人不能于应当发布公告之日之前就相关</w:t>
      </w:r>
      <w:r w:rsidR="00621B30">
        <w:rPr>
          <w:rFonts w:ascii="彩虹粗仿宋" w:eastAsia="彩虹粗仿宋" w:hAnsi="宋体" w:cs="Arial" w:hint="eastAsia"/>
          <w:sz w:val="24"/>
        </w:rPr>
        <w:t>报告</w:t>
      </w:r>
      <w:r>
        <w:rPr>
          <w:rFonts w:ascii="彩虹粗仿宋" w:eastAsia="彩虹粗仿宋" w:hAnsi="宋体" w:cs="Arial" w:hint="eastAsia"/>
          <w:sz w:val="24"/>
        </w:rPr>
        <w:t>达成一致，基金管理人按照其编制的</w:t>
      </w:r>
      <w:r w:rsidR="00621B30">
        <w:rPr>
          <w:rFonts w:ascii="彩虹粗仿宋" w:eastAsia="彩虹粗仿宋" w:hAnsi="宋体" w:cs="Arial" w:hint="eastAsia"/>
          <w:sz w:val="24"/>
        </w:rPr>
        <w:t>报告</w:t>
      </w:r>
      <w:r>
        <w:rPr>
          <w:rFonts w:ascii="彩虹粗仿宋" w:eastAsia="彩虹粗仿宋" w:hAnsi="宋体" w:cs="Arial" w:hint="eastAsia"/>
          <w:sz w:val="24"/>
        </w:rPr>
        <w:t>对外发布公告，基金托管人有权就相关情况报中国证监会备案。</w:t>
      </w:r>
    </w:p>
    <w:p w14:paraId="7B38F78C" w14:textId="77777777" w:rsidR="002D7718" w:rsidRDefault="002D7718" w:rsidP="001542D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537DBB9B" w14:textId="77777777" w:rsidR="002D7718" w:rsidRDefault="002D7718">
      <w:pPr>
        <w:pStyle w:val="a0"/>
        <w:adjustRightInd w:val="0"/>
        <w:snapToGrid w:val="0"/>
        <w:ind w:firstLineChars="0" w:firstLine="0"/>
        <w:rPr>
          <w:rFonts w:ascii="彩虹粗仿宋" w:eastAsia="彩虹粗仿宋" w:hAnsi="宋体" w:cs="Arial"/>
          <w:sz w:val="24"/>
        </w:rPr>
      </w:pPr>
    </w:p>
    <w:p w14:paraId="19930BFE" w14:textId="77777777" w:rsidR="002D7718" w:rsidRDefault="002D7718">
      <w:pPr>
        <w:pStyle w:val="2"/>
        <w:jc w:val="center"/>
        <w:rPr>
          <w:rFonts w:ascii="彩虹粗仿宋" w:eastAsia="彩虹粗仿宋"/>
          <w:sz w:val="30"/>
        </w:rPr>
      </w:pPr>
      <w:bookmarkStart w:id="98" w:name="_Toc124325893"/>
      <w:r>
        <w:rPr>
          <w:rFonts w:ascii="彩虹粗仿宋" w:eastAsia="彩虹粗仿宋" w:hint="eastAsia"/>
          <w:sz w:val="30"/>
        </w:rPr>
        <w:lastRenderedPageBreak/>
        <w:t>九、基金收益分配</w:t>
      </w:r>
      <w:bookmarkEnd w:id="98"/>
    </w:p>
    <w:p w14:paraId="393FCB3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5F63E2CE"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1600F34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3D817043" w14:textId="77777777" w:rsidR="002A491D" w:rsidRPr="002A491D" w:rsidRDefault="002A491D" w:rsidP="002A491D">
      <w:pPr>
        <w:adjustRightInd w:val="0"/>
        <w:snapToGrid w:val="0"/>
        <w:ind w:firstLineChars="200" w:firstLine="480"/>
        <w:rPr>
          <w:rFonts w:ascii="彩虹粗仿宋" w:eastAsia="彩虹粗仿宋" w:hAnsi="宋体" w:cs="Arial"/>
          <w:bCs/>
          <w:sz w:val="24"/>
        </w:rPr>
      </w:pPr>
      <w:r w:rsidRPr="002A491D">
        <w:rPr>
          <w:rFonts w:ascii="彩虹粗仿宋" w:eastAsia="彩虹粗仿宋" w:hAnsi="宋体" w:cs="Arial" w:hint="eastAsia"/>
          <w:bCs/>
          <w:sz w:val="24"/>
        </w:rPr>
        <w:t>1、每一基金份额享有同等分配权；</w:t>
      </w:r>
    </w:p>
    <w:p w14:paraId="29BC9E25" w14:textId="77777777" w:rsidR="002A491D" w:rsidRPr="002A491D" w:rsidRDefault="002A491D" w:rsidP="002A491D">
      <w:pPr>
        <w:adjustRightInd w:val="0"/>
        <w:snapToGrid w:val="0"/>
        <w:ind w:firstLineChars="200" w:firstLine="480"/>
        <w:rPr>
          <w:rFonts w:ascii="彩虹粗仿宋" w:eastAsia="彩虹粗仿宋" w:hAnsi="宋体" w:cs="Arial"/>
          <w:bCs/>
          <w:sz w:val="24"/>
        </w:rPr>
      </w:pPr>
      <w:r w:rsidRPr="002A491D">
        <w:rPr>
          <w:rFonts w:ascii="彩虹粗仿宋" w:eastAsia="彩虹粗仿宋" w:hAnsi="宋体" w:cs="Arial" w:hint="eastAsia"/>
          <w:bCs/>
          <w:sz w:val="24"/>
        </w:rPr>
        <w:t>2、本基金收益分配采用现金方式；</w:t>
      </w:r>
    </w:p>
    <w:p w14:paraId="440BC92F" w14:textId="77777777" w:rsidR="002A491D" w:rsidRPr="002A491D" w:rsidRDefault="002A491D" w:rsidP="002A491D">
      <w:pPr>
        <w:adjustRightInd w:val="0"/>
        <w:snapToGrid w:val="0"/>
        <w:ind w:firstLineChars="200" w:firstLine="480"/>
        <w:rPr>
          <w:rFonts w:ascii="彩虹粗仿宋" w:eastAsia="彩虹粗仿宋" w:hAnsi="宋体" w:cs="Arial"/>
          <w:bCs/>
          <w:sz w:val="24"/>
        </w:rPr>
      </w:pPr>
      <w:r w:rsidRPr="002A491D">
        <w:rPr>
          <w:rFonts w:ascii="彩虹粗仿宋" w:eastAsia="彩虹粗仿宋" w:hAnsi="宋体" w:cs="Arial" w:hint="eastAsia"/>
          <w:bCs/>
          <w:sz w:val="24"/>
        </w:rPr>
        <w:t>3、基金收益评价日核定的基金份额净值增长率超过标的指数同期增长率达到1%以上，基金管理人可进行收益分配；</w:t>
      </w:r>
    </w:p>
    <w:p w14:paraId="1331DE74" w14:textId="77777777" w:rsidR="002A491D" w:rsidRPr="002A491D" w:rsidRDefault="002A491D" w:rsidP="002A491D">
      <w:pPr>
        <w:adjustRightInd w:val="0"/>
        <w:snapToGrid w:val="0"/>
        <w:ind w:firstLineChars="200" w:firstLine="480"/>
        <w:rPr>
          <w:rFonts w:ascii="彩虹粗仿宋" w:eastAsia="彩虹粗仿宋" w:hAnsi="宋体" w:cs="Arial"/>
          <w:bCs/>
          <w:sz w:val="24"/>
        </w:rPr>
      </w:pPr>
      <w:r w:rsidRPr="002A491D">
        <w:rPr>
          <w:rFonts w:ascii="彩虹粗仿宋" w:eastAsia="彩虹粗仿宋" w:hAnsi="宋体" w:cs="Arial" w:hint="eastAsia"/>
          <w:bCs/>
          <w:sz w:val="24"/>
        </w:rPr>
        <w:t>4、本基金以使收益分配后基金份额净值增长率尽可能贴近标的指数同期增长率为原则进行收益分配。基于本基金的性质和特点，本基金收益分配无需以弥补亏损为前提，收益分配后基金份额净值有可能低于面值；</w:t>
      </w:r>
    </w:p>
    <w:p w14:paraId="7B2FBB77" w14:textId="77777777" w:rsidR="002A491D" w:rsidRPr="002A491D" w:rsidRDefault="002A491D" w:rsidP="002A491D">
      <w:pPr>
        <w:adjustRightInd w:val="0"/>
        <w:snapToGrid w:val="0"/>
        <w:ind w:firstLineChars="200" w:firstLine="480"/>
        <w:rPr>
          <w:rFonts w:ascii="彩虹粗仿宋" w:eastAsia="彩虹粗仿宋" w:hAnsi="宋体" w:cs="Arial"/>
          <w:bCs/>
          <w:sz w:val="24"/>
        </w:rPr>
      </w:pPr>
      <w:r w:rsidRPr="002A491D">
        <w:rPr>
          <w:rFonts w:ascii="彩虹粗仿宋" w:eastAsia="彩虹粗仿宋" w:hAnsi="宋体" w:cs="Arial" w:hint="eastAsia"/>
          <w:bCs/>
          <w:sz w:val="24"/>
        </w:rPr>
        <w:t>5、若《基金合同》生效不满3个月可不进行收益分配；</w:t>
      </w:r>
    </w:p>
    <w:p w14:paraId="7137AE54" w14:textId="77777777" w:rsidR="002A491D" w:rsidRPr="002A491D" w:rsidRDefault="002A491D" w:rsidP="002A491D">
      <w:pPr>
        <w:adjustRightInd w:val="0"/>
        <w:snapToGrid w:val="0"/>
        <w:ind w:firstLineChars="200" w:firstLine="480"/>
        <w:rPr>
          <w:rFonts w:ascii="彩虹粗仿宋" w:eastAsia="彩虹粗仿宋" w:hAnsi="宋体" w:cs="Arial"/>
          <w:bCs/>
          <w:sz w:val="24"/>
        </w:rPr>
      </w:pPr>
      <w:r w:rsidRPr="002A491D">
        <w:rPr>
          <w:rFonts w:ascii="彩虹粗仿宋" w:eastAsia="彩虹粗仿宋" w:hAnsi="宋体" w:cs="Arial" w:hint="eastAsia"/>
          <w:bCs/>
          <w:sz w:val="24"/>
        </w:rPr>
        <w:t>6、法律法规、监管机关、登记机构、证券交易所另有规定的，从其规定。</w:t>
      </w:r>
    </w:p>
    <w:p w14:paraId="0EB90923" w14:textId="1EFD6A38" w:rsidR="002D7718" w:rsidRDefault="002A491D" w:rsidP="000911F6">
      <w:pPr>
        <w:adjustRightInd w:val="0"/>
        <w:snapToGrid w:val="0"/>
        <w:ind w:firstLine="420"/>
        <w:outlineLvl w:val="0"/>
        <w:rPr>
          <w:rFonts w:ascii="彩虹粗仿宋" w:eastAsia="彩虹粗仿宋" w:hAnsi="宋体" w:cs="Arial"/>
          <w:sz w:val="24"/>
        </w:rPr>
      </w:pPr>
      <w:r w:rsidRPr="002A491D">
        <w:rPr>
          <w:rFonts w:ascii="彩虹粗仿宋" w:eastAsia="彩虹粗仿宋" w:hAnsi="宋体" w:cs="Arial" w:hint="eastAsia"/>
          <w:bCs/>
          <w:sz w:val="24"/>
        </w:rPr>
        <w:t>在不违反法律法规且对基金份额持有人利益无实质性不利影响的前提下，基金管理人</w:t>
      </w:r>
      <w:r w:rsidR="00070E75">
        <w:rPr>
          <w:rFonts w:ascii="彩虹粗仿宋" w:eastAsia="彩虹粗仿宋" w:hAnsi="宋体" w:cs="Arial" w:hint="eastAsia"/>
          <w:bCs/>
          <w:sz w:val="24"/>
        </w:rPr>
        <w:t>经与基金托管人协商一致并</w:t>
      </w:r>
      <w:r w:rsidRPr="002A491D">
        <w:rPr>
          <w:rFonts w:ascii="彩虹粗仿宋" w:eastAsia="彩虹粗仿宋" w:hAnsi="宋体" w:cs="Arial"/>
          <w:bCs/>
          <w:sz w:val="24"/>
        </w:rPr>
        <w:t>在履行适当程序</w:t>
      </w:r>
      <w:r w:rsidR="00070E75">
        <w:rPr>
          <w:rFonts w:ascii="彩虹粗仿宋" w:eastAsia="彩虹粗仿宋" w:hAnsi="宋体" w:cs="Arial"/>
          <w:bCs/>
          <w:sz w:val="24"/>
        </w:rPr>
        <w:t>后</w:t>
      </w:r>
      <w:r w:rsidRPr="002A491D">
        <w:rPr>
          <w:rFonts w:ascii="彩虹粗仿宋" w:eastAsia="彩虹粗仿宋" w:hAnsi="宋体" w:cs="Arial" w:hint="eastAsia"/>
          <w:bCs/>
          <w:sz w:val="24"/>
        </w:rPr>
        <w:t>可调整基金收益分配原则和支付方式。</w:t>
      </w:r>
    </w:p>
    <w:p w14:paraId="6BA04FD7"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023D9EE"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本基金收益分配方案由基金管理人拟订，并由基金托管人复核，并依照《信息披露办法》的有关规定在规定媒介公告</w:t>
      </w:r>
      <w:r>
        <w:rPr>
          <w:rFonts w:ascii="彩虹粗仿宋" w:eastAsia="彩虹粗仿宋" w:hint="eastAsia"/>
          <w:sz w:val="24"/>
        </w:rPr>
        <w:t>。</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7A6C2572"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1E58A24" w14:textId="77777777" w:rsidR="002D7718" w:rsidRDefault="002D7718">
      <w:pPr>
        <w:pStyle w:val="2"/>
        <w:jc w:val="center"/>
        <w:rPr>
          <w:rFonts w:ascii="彩虹粗仿宋" w:eastAsia="彩虹粗仿宋"/>
          <w:sz w:val="30"/>
        </w:rPr>
      </w:pPr>
      <w:bookmarkStart w:id="99" w:name="_Toc124325894"/>
      <w:r>
        <w:rPr>
          <w:rFonts w:ascii="彩虹粗仿宋" w:eastAsia="彩虹粗仿宋" w:hint="eastAsia"/>
          <w:sz w:val="30"/>
        </w:rPr>
        <w:t>十、基金信息披露</w:t>
      </w:r>
      <w:bookmarkEnd w:id="99"/>
    </w:p>
    <w:p w14:paraId="7DF15560"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2E653CF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w:t>
      </w:r>
      <w:r>
        <w:rPr>
          <w:rFonts w:ascii="彩虹粗仿宋" w:eastAsia="彩虹粗仿宋" w:hAnsi="宋体" w:cs="Arial" w:hint="eastAsia"/>
          <w:sz w:val="24"/>
        </w:rPr>
        <w:lastRenderedPageBreak/>
        <w:t>基金运作中产生的信息以及从对方获得的业务信息应予保密。但是，如下情况不应视为基金管理人或基金托管人违反保密义务：</w:t>
      </w:r>
    </w:p>
    <w:p w14:paraId="7CE0713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496478F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E816CE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因审计、法律等专业服务向外部专业顾问提供信息。</w:t>
      </w:r>
    </w:p>
    <w:p w14:paraId="363AC2B7"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074CAB32"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基金托管协议、基金产品资料概要、基金份额发售公告、《基金合同》生效公告、基金份额上市交易公告书、基金净值信息、基金份额折算日和折算结果公告、申购赎回清单、基金定期报告（包括基金年度报告、基金中期报告和基金季度报告）、临时报告、澄清公告、基金份额持有人大会决议、清算报告、基金投资股指期货的信息披露、基金参与融资和转融通证券出借业务的信息披露、基金投资资产支持证券的信息披露等中国证监会规定的其他信息。基金年度报告中的财务会计报告需经符合《中华人民共和国证券法》规定的会计师事务所审计后，方可披露。</w:t>
      </w:r>
    </w:p>
    <w:p w14:paraId="23503FEF"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58B1721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2A72B40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D71119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45BC854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C52C4B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E50C5D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3BC1C52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13B56E65" w14:textId="6249ACCC"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w:t>
      </w:r>
      <w:r w:rsidR="001470E8">
        <w:rPr>
          <w:rFonts w:ascii="彩虹粗仿宋" w:eastAsia="彩虹粗仿宋" w:hAnsi="宋体" w:cs="Arial" w:hint="eastAsia"/>
          <w:sz w:val="24"/>
        </w:rPr>
        <w:t>/期货</w:t>
      </w:r>
      <w:r>
        <w:rPr>
          <w:rFonts w:ascii="彩虹粗仿宋" w:eastAsia="彩虹粗仿宋" w:hAnsi="宋体" w:cs="Arial" w:hint="eastAsia"/>
          <w:sz w:val="24"/>
        </w:rPr>
        <w:t>交易市场遇法定节假日或因其他原因暂停营业时；</w:t>
      </w:r>
    </w:p>
    <w:p w14:paraId="3258CA8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(3)出现基金管理人认为属于会导致基金管理人不能出售或评估基金资产的紧急事故的任何情况；</w:t>
      </w:r>
    </w:p>
    <w:p w14:paraId="135E222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p w14:paraId="1D50800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344CEBF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605C8B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26F0CCE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依法必须披露的信息发布后，基金管理人、基金托管人应当按照相关法律法规规定将信息置备于公司住所、基金上市交易的证券交易所，供社会公众查阅、复制。</w:t>
      </w:r>
    </w:p>
    <w:p w14:paraId="7EF0650B" w14:textId="77777777" w:rsidR="002D7718" w:rsidRDefault="002D7718" w:rsidP="001542DC">
      <w:pPr>
        <w:pStyle w:val="a0"/>
        <w:ind w:firstLine="480"/>
        <w:rPr>
          <w:rFonts w:ascii="彩虹粗仿宋" w:eastAsia="彩虹粗仿宋" w:hAnsi="宋体" w:cs="Arial"/>
          <w:sz w:val="24"/>
        </w:rPr>
      </w:pPr>
      <w:r>
        <w:rPr>
          <w:rFonts w:ascii="彩虹粗仿宋" w:eastAsia="彩虹粗仿宋" w:hAnsi="宋体" w:cs="Arial" w:hint="eastAsia"/>
          <w:sz w:val="24"/>
        </w:rPr>
        <w:t>（四）法律法规或监管部门对适用于本基金的信息披露另有规定的，从其规定。如规定发生变化的，从其最新规定。</w:t>
      </w:r>
    </w:p>
    <w:p w14:paraId="6761559F" w14:textId="77777777" w:rsidR="002D7718" w:rsidRDefault="002D7718">
      <w:pPr>
        <w:pStyle w:val="a0"/>
        <w:ind w:firstLineChars="0" w:firstLine="0"/>
        <w:rPr>
          <w:rFonts w:ascii="彩虹粗仿宋" w:eastAsia="彩虹粗仿宋" w:hAnsi="宋体" w:cs="Arial"/>
          <w:sz w:val="24"/>
        </w:rPr>
      </w:pPr>
    </w:p>
    <w:p w14:paraId="1C1EB411" w14:textId="77777777" w:rsidR="002D7718" w:rsidRDefault="002D7718">
      <w:pPr>
        <w:pStyle w:val="2"/>
        <w:jc w:val="center"/>
        <w:rPr>
          <w:rFonts w:ascii="彩虹粗仿宋" w:eastAsia="彩虹粗仿宋"/>
          <w:sz w:val="30"/>
        </w:rPr>
      </w:pPr>
      <w:bookmarkStart w:id="100" w:name="_Toc124325895"/>
      <w:r>
        <w:rPr>
          <w:rFonts w:ascii="彩虹粗仿宋" w:eastAsia="彩虹粗仿宋" w:hint="eastAsia"/>
          <w:sz w:val="30"/>
        </w:rPr>
        <w:t>十一、基金费用</w:t>
      </w:r>
      <w:bookmarkEnd w:id="100"/>
    </w:p>
    <w:p w14:paraId="60EEBAF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4187071F"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本基金的管理费按前一日基金资产净值的0.15%年费率计提。管理费的计算方法如下：</w:t>
      </w:r>
    </w:p>
    <w:p w14:paraId="7428F9FD"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H＝E×0.15%÷当年天数</w:t>
      </w:r>
    </w:p>
    <w:p w14:paraId="630B54EC"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H为每日应计提的基金管理费</w:t>
      </w:r>
    </w:p>
    <w:p w14:paraId="44C5BEDF"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E为前一日的基金资产净值</w:t>
      </w:r>
    </w:p>
    <w:p w14:paraId="7138426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16578D7C"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本基金的托管费按前一日基金资产净值的0.05%的年费率计提。托管费的计算方法如下：</w:t>
      </w:r>
    </w:p>
    <w:p w14:paraId="37DB8678"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H＝E×0.05%÷当年天数</w:t>
      </w:r>
    </w:p>
    <w:p w14:paraId="7BC27AD0"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H为每日应计提的基金托管费</w:t>
      </w:r>
    </w:p>
    <w:p w14:paraId="6EEE79DE" w14:textId="77777777" w:rsidR="002D7718" w:rsidRDefault="002D7718">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E为前一日的基金资产净值</w:t>
      </w:r>
    </w:p>
    <w:p w14:paraId="4DC620AD" w14:textId="66932D66"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（三）基金相关账户开户</w:t>
      </w:r>
      <w:r w:rsidR="001470E8" w:rsidRPr="001470E8">
        <w:rPr>
          <w:rFonts w:ascii="彩虹粗仿宋" w:eastAsia="彩虹粗仿宋" w:hAnsi="宋体" w:cs="Arial" w:hint="eastAsia"/>
          <w:sz w:val="24"/>
        </w:rPr>
        <w:t>及维护</w:t>
      </w:r>
      <w:r>
        <w:rPr>
          <w:rFonts w:ascii="彩虹粗仿宋" w:eastAsia="彩虹粗仿宋" w:hAnsi="宋体" w:cs="Arial" w:hint="eastAsia"/>
          <w:sz w:val="24"/>
        </w:rPr>
        <w:t>费用、证券/期货等交易、结算费用、</w:t>
      </w:r>
      <w:r w:rsidRPr="000911F6">
        <w:rPr>
          <w:rFonts w:ascii="彩虹粗仿宋" w:eastAsia="彩虹粗仿宋" w:hAnsi="宋体" w:cs="Arial" w:hint="eastAsia"/>
          <w:sz w:val="24"/>
        </w:rPr>
        <w:t>基金的银行汇划费用</w:t>
      </w:r>
      <w:r>
        <w:rPr>
          <w:rFonts w:ascii="彩虹粗仿宋" w:eastAsia="彩虹粗仿宋" w:hAnsi="宋体" w:cs="Arial" w:hint="eastAsia"/>
          <w:sz w:val="24"/>
        </w:rPr>
        <w:t>、账户维护费、《基金合同》生效后的信息披露费用、基金份额持有人大会费用、《基金合同》生效后与基金有关的会计师费、律师费、仲裁费、诉讼</w:t>
      </w:r>
      <w:r>
        <w:rPr>
          <w:rFonts w:ascii="彩虹粗仿宋" w:eastAsia="彩虹粗仿宋" w:hAnsi="宋体" w:cs="Arial" w:hint="eastAsia"/>
          <w:sz w:val="24"/>
        </w:rPr>
        <w:lastRenderedPageBreak/>
        <w:t>费、公证费和认证费、基金的上市</w:t>
      </w:r>
      <w:r w:rsidR="008640C0">
        <w:rPr>
          <w:rFonts w:ascii="彩虹粗仿宋" w:eastAsia="彩虹粗仿宋" w:hAnsi="宋体" w:cs="Arial" w:hint="eastAsia"/>
          <w:sz w:val="24"/>
        </w:rPr>
        <w:t>初</w:t>
      </w:r>
      <w:r>
        <w:rPr>
          <w:rFonts w:ascii="彩虹粗仿宋" w:eastAsia="彩虹粗仿宋" w:hAnsi="宋体" w:cs="Arial" w:hint="eastAsia"/>
          <w:sz w:val="24"/>
        </w:rPr>
        <w:t>费及年费、</w:t>
      </w:r>
      <w:r w:rsidR="002D4C83" w:rsidRPr="002D4C83">
        <w:rPr>
          <w:rFonts w:ascii="彩虹粗仿宋" w:eastAsia="彩虹粗仿宋" w:hAnsi="宋体" w:cs="Arial" w:hint="eastAsia"/>
          <w:bCs/>
          <w:sz w:val="24"/>
        </w:rPr>
        <w:t>登记结算费用</w:t>
      </w:r>
      <w:r>
        <w:rPr>
          <w:rFonts w:ascii="彩虹粗仿宋" w:eastAsia="彩虹粗仿宋" w:hAnsi="宋体" w:cs="Arial" w:hint="eastAsia"/>
          <w:sz w:val="24"/>
        </w:rPr>
        <w:t>、收益分配中发生的费用等根据有关法律法规、《基金合同》及相应协议的规定，列入当期基金费用。</w:t>
      </w:r>
    </w:p>
    <w:p w14:paraId="44E05D65"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14:paraId="6E6BCFA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等相关费用不得从基金财产中列支；标的指数许可使用费由基金管理人承担，不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3909D29F"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14:paraId="48E1E3F8" w14:textId="00EDE3A0"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基金管理人和基金托管人经履行适当程序后可协商酌情降低基金管理费和基金托管费，基金管理人必须最迟于新的费率实施日2日前在规定媒体上刊登公告。</w:t>
      </w:r>
      <w:r w:rsidR="00037999">
        <w:rPr>
          <w:rFonts w:ascii="彩虹粗仿宋" w:eastAsia="彩虹粗仿宋" w:hAnsi="宋体" w:cs="Arial" w:hint="eastAsia"/>
          <w:sz w:val="24"/>
        </w:rPr>
        <w:t xml:space="preserve"> </w:t>
      </w:r>
      <w:r w:rsidR="00037999">
        <w:rPr>
          <w:rFonts w:ascii="彩虹粗仿宋" w:eastAsia="彩虹粗仿宋" w:hAnsi="宋体" w:cs="Arial"/>
          <w:sz w:val="24"/>
        </w:rPr>
        <w:t xml:space="preserve"> </w:t>
      </w:r>
      <w:r>
        <w:rPr>
          <w:rFonts w:ascii="彩虹粗仿宋" w:eastAsia="彩虹粗仿宋" w:hAnsi="宋体" w:cs="Arial" w:hint="eastAsia"/>
          <w:sz w:val="24"/>
        </w:rPr>
        <w:t>（六）基金管理费、基金托管费的复核程序、支付方式和时间</w:t>
      </w:r>
    </w:p>
    <w:p w14:paraId="1CF3828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44E2476F"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基金托管人对基金管理人计提的基金管理费、基金托管费等，根据本托管协议和《基金合同》的有关规定进行复核。</w:t>
      </w:r>
    </w:p>
    <w:p w14:paraId="37DB4C7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7311FEBF" w14:textId="7BE127B4"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sidR="00C9616B" w:rsidRPr="00C9616B">
        <w:rPr>
          <w:rFonts w:ascii="彩虹粗仿宋" w:eastAsia="彩虹粗仿宋" w:hAnsi="宋体" w:cs="Arial"/>
          <w:bCs/>
          <w:sz w:val="24"/>
        </w:rPr>
        <w:t>每日</w:t>
      </w:r>
      <w:r w:rsidR="00C9616B" w:rsidRPr="00C9616B">
        <w:rPr>
          <w:rFonts w:ascii="彩虹粗仿宋" w:eastAsia="彩虹粗仿宋" w:hAnsi="宋体" w:cs="Arial" w:hint="eastAsia"/>
          <w:bCs/>
          <w:sz w:val="24"/>
        </w:rPr>
        <w:t>计提</w:t>
      </w:r>
      <w:r w:rsidR="00C9616B" w:rsidRPr="00C9616B">
        <w:rPr>
          <w:rFonts w:ascii="彩虹粗仿宋" w:eastAsia="彩虹粗仿宋" w:hAnsi="宋体" w:cs="Arial"/>
          <w:bCs/>
          <w:sz w:val="24"/>
        </w:rPr>
        <w:t>，按月支付，</w:t>
      </w:r>
      <w:bookmarkStart w:id="101" w:name="_Hlk168994413"/>
      <w:r w:rsidR="00C9616B" w:rsidRPr="00C9616B">
        <w:rPr>
          <w:rFonts w:ascii="彩虹粗仿宋" w:eastAsia="彩虹粗仿宋" w:hAnsi="宋体" w:cs="Arial" w:hint="eastAsia"/>
          <w:bCs/>
          <w:sz w:val="24"/>
        </w:rPr>
        <w:t>由基金托管人根据与基金管理人核对一致的财务数据，自动在次月前5</w:t>
      </w:r>
      <w:r w:rsidR="00C9616B" w:rsidRPr="00C9616B">
        <w:rPr>
          <w:rFonts w:ascii="彩虹粗仿宋" w:eastAsia="彩虹粗仿宋" w:hAnsi="宋体" w:cs="Arial"/>
          <w:bCs/>
          <w:sz w:val="24"/>
        </w:rPr>
        <w:t>个工作日内</w:t>
      </w:r>
      <w:r w:rsidR="00C9616B" w:rsidRPr="00C9616B">
        <w:rPr>
          <w:rFonts w:ascii="彩虹粗仿宋" w:eastAsia="彩虹粗仿宋" w:hAnsi="宋体" w:cs="Arial" w:hint="eastAsia"/>
          <w:bCs/>
          <w:sz w:val="24"/>
        </w:rPr>
        <w:t>、按照指定的账户路径进行资金</w:t>
      </w:r>
      <w:r w:rsidR="00C9616B" w:rsidRPr="00C9616B">
        <w:rPr>
          <w:rFonts w:ascii="彩虹粗仿宋" w:eastAsia="彩虹粗仿宋" w:hAnsi="宋体" w:cs="Arial"/>
          <w:bCs/>
          <w:sz w:val="24"/>
        </w:rPr>
        <w:t>支付</w:t>
      </w:r>
      <w:r w:rsidR="00C9616B" w:rsidRPr="00C9616B">
        <w:rPr>
          <w:rFonts w:ascii="彩虹粗仿宋" w:eastAsia="彩虹粗仿宋" w:hAnsi="宋体" w:cs="Arial" w:hint="eastAsia"/>
          <w:bCs/>
          <w:sz w:val="24"/>
        </w:rPr>
        <w:t>，基金</w:t>
      </w:r>
      <w:r w:rsidR="00C9616B" w:rsidRPr="00C9616B">
        <w:rPr>
          <w:rFonts w:ascii="彩虹粗仿宋" w:eastAsia="彩虹粗仿宋" w:hAnsi="宋体" w:cs="Arial"/>
          <w:bCs/>
          <w:sz w:val="24"/>
        </w:rPr>
        <w:t>管理人</w:t>
      </w:r>
      <w:r w:rsidR="00C9616B" w:rsidRPr="00C9616B">
        <w:rPr>
          <w:rFonts w:ascii="彩虹粗仿宋" w:eastAsia="彩虹粗仿宋" w:hAnsi="宋体" w:cs="Arial" w:hint="eastAsia"/>
          <w:bCs/>
          <w:sz w:val="24"/>
        </w:rPr>
        <w:t>无需再出具资金划拨指令</w:t>
      </w:r>
      <w:r w:rsidR="00C9616B" w:rsidRPr="00C9616B">
        <w:rPr>
          <w:rFonts w:ascii="彩虹粗仿宋" w:eastAsia="彩虹粗仿宋" w:hAnsi="宋体" w:cs="Arial"/>
          <w:bCs/>
          <w:sz w:val="24"/>
        </w:rPr>
        <w:t>。</w:t>
      </w:r>
      <w:bookmarkEnd w:id="101"/>
      <w:r w:rsidR="00C9616B" w:rsidRPr="00C9616B">
        <w:rPr>
          <w:rFonts w:ascii="彩虹粗仿宋" w:eastAsia="彩虹粗仿宋" w:hAnsi="宋体" w:cs="Arial"/>
          <w:bCs/>
          <w:sz w:val="24"/>
        </w:rPr>
        <w:t>若遇法定节假日、公休假</w:t>
      </w:r>
      <w:r w:rsidR="00C9616B" w:rsidRPr="00C9616B">
        <w:rPr>
          <w:rFonts w:ascii="彩虹粗仿宋" w:eastAsia="彩虹粗仿宋" w:hAnsi="宋体" w:cs="Arial" w:hint="eastAsia"/>
          <w:bCs/>
          <w:sz w:val="24"/>
        </w:rPr>
        <w:t>或不可抗力</w:t>
      </w:r>
      <w:r w:rsidR="00C9616B" w:rsidRPr="00C9616B">
        <w:rPr>
          <w:rFonts w:ascii="彩虹粗仿宋" w:eastAsia="彩虹粗仿宋" w:hAnsi="宋体" w:cs="Arial"/>
          <w:bCs/>
          <w:sz w:val="24"/>
        </w:rPr>
        <w:t>等</w:t>
      </w:r>
      <w:r w:rsidR="00C9616B" w:rsidRPr="00C9616B">
        <w:rPr>
          <w:rFonts w:ascii="彩虹粗仿宋" w:eastAsia="彩虹粗仿宋" w:hAnsi="宋体" w:cs="Arial" w:hint="eastAsia"/>
          <w:bCs/>
          <w:sz w:val="24"/>
        </w:rPr>
        <w:t>致使无法支付的，</w:t>
      </w:r>
      <w:r w:rsidR="00C9616B" w:rsidRPr="00C9616B">
        <w:rPr>
          <w:rFonts w:ascii="彩虹粗仿宋" w:eastAsia="彩虹粗仿宋" w:hAnsi="宋体" w:cs="Arial"/>
          <w:bCs/>
          <w:sz w:val="24"/>
        </w:rPr>
        <w:t>支付日期顺延。</w:t>
      </w:r>
      <w:r w:rsidR="00C9616B" w:rsidRPr="00C9616B">
        <w:rPr>
          <w:rFonts w:ascii="彩虹粗仿宋" w:eastAsia="彩虹粗仿宋" w:hAnsi="宋体" w:cs="Arial" w:hint="eastAsia"/>
          <w:bCs/>
          <w:sz w:val="24"/>
        </w:rPr>
        <w:t>费用自动扣划后，基金管理人应进行核对，如发现数据不符，及时联系基金托管人协商解决。</w:t>
      </w:r>
    </w:p>
    <w:p w14:paraId="1466CD1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6D6ADD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14:paraId="34D7093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8883D3F" w14:textId="77777777" w:rsidR="002D7718" w:rsidRDefault="002D7718">
      <w:pPr>
        <w:pStyle w:val="2"/>
        <w:jc w:val="center"/>
        <w:rPr>
          <w:rFonts w:ascii="彩虹粗仿宋" w:eastAsia="彩虹粗仿宋"/>
          <w:sz w:val="30"/>
        </w:rPr>
      </w:pPr>
      <w:bookmarkStart w:id="102" w:name="_Toc124325896"/>
      <w:r>
        <w:rPr>
          <w:rFonts w:ascii="彩虹粗仿宋" w:eastAsia="彩虹粗仿宋" w:hint="eastAsia"/>
          <w:sz w:val="30"/>
        </w:rPr>
        <w:t>十二、基金份额持有人名册的保管</w:t>
      </w:r>
      <w:bookmarkEnd w:id="102"/>
    </w:p>
    <w:p w14:paraId="5DA2665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w:t>
      </w:r>
      <w:r>
        <w:rPr>
          <w:rFonts w:ascii="彩虹粗仿宋" w:eastAsia="彩虹粗仿宋" w:hAnsi="宋体" w:cs="Arial" w:hint="eastAsia"/>
          <w:sz w:val="24"/>
        </w:rPr>
        <w:lastRenderedPageBreak/>
        <w:t>金管理人和基金托管人应分别保管基金份额持有人名册，保存期限不低于法律法规规定的最低期限。如不能妥善保管，则按相关法规承担责任。</w:t>
      </w:r>
    </w:p>
    <w:p w14:paraId="3A3BEF6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285BB17C" w14:textId="77777777" w:rsidR="002D7718" w:rsidRDefault="002D7718">
      <w:pPr>
        <w:adjustRightInd w:val="0"/>
        <w:snapToGrid w:val="0"/>
        <w:rPr>
          <w:rFonts w:ascii="彩虹粗仿宋" w:eastAsia="彩虹粗仿宋" w:hAnsi="宋体" w:cs="Arial"/>
          <w:sz w:val="24"/>
        </w:rPr>
      </w:pPr>
    </w:p>
    <w:p w14:paraId="60B4B9F0" w14:textId="77777777" w:rsidR="002D7718" w:rsidRDefault="002D7718">
      <w:pPr>
        <w:pStyle w:val="2"/>
        <w:jc w:val="center"/>
        <w:rPr>
          <w:rFonts w:ascii="彩虹粗仿宋" w:eastAsia="彩虹粗仿宋"/>
          <w:sz w:val="30"/>
        </w:rPr>
      </w:pPr>
      <w:bookmarkStart w:id="103" w:name="_Toc124325897"/>
      <w:r>
        <w:rPr>
          <w:rFonts w:ascii="彩虹粗仿宋" w:eastAsia="彩虹粗仿宋" w:hint="eastAsia"/>
          <w:sz w:val="30"/>
        </w:rPr>
        <w:t>十三、基金有关文件档案的保存</w:t>
      </w:r>
      <w:bookmarkEnd w:id="103"/>
    </w:p>
    <w:p w14:paraId="104E0881"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1CA8E7F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16D719C4"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5504286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B8FCE9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6F54D65"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3BA71407" w14:textId="77777777" w:rsidR="002D7718" w:rsidRDefault="002D7718">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14:paraId="13B81F9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Pr="000911F6">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19A0D5E6" w14:textId="77777777" w:rsidR="002D7718" w:rsidRDefault="002D7718">
      <w:pPr>
        <w:adjustRightInd w:val="0"/>
        <w:snapToGrid w:val="0"/>
        <w:rPr>
          <w:rFonts w:ascii="彩虹粗仿宋" w:eastAsia="彩虹粗仿宋"/>
          <w:sz w:val="30"/>
          <w:szCs w:val="30"/>
        </w:rPr>
      </w:pPr>
    </w:p>
    <w:p w14:paraId="4A3A9D90" w14:textId="77777777" w:rsidR="002D7718" w:rsidRDefault="002D7718">
      <w:pPr>
        <w:pStyle w:val="2"/>
        <w:jc w:val="center"/>
        <w:rPr>
          <w:rFonts w:ascii="彩虹粗仿宋" w:eastAsia="彩虹粗仿宋"/>
          <w:sz w:val="30"/>
        </w:rPr>
      </w:pPr>
      <w:bookmarkStart w:id="104" w:name="_Toc124325898"/>
      <w:r>
        <w:rPr>
          <w:rFonts w:ascii="彩虹粗仿宋" w:eastAsia="彩虹粗仿宋" w:hint="eastAsia"/>
          <w:sz w:val="30"/>
        </w:rPr>
        <w:t>十四、基金管理人和基金托管人的更换</w:t>
      </w:r>
      <w:bookmarkEnd w:id="104"/>
    </w:p>
    <w:p w14:paraId="45BB825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4583319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5511873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C7CB59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(1)被依法取消基金管理资格；</w:t>
      </w:r>
    </w:p>
    <w:p w14:paraId="774EA08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1E70D92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A48322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EB8820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3760C5B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168DFDD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604FB3F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CB8C20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6F9886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2DF3827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71E09991" w14:textId="48E15D94"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037999" w:rsidRPr="00037999">
        <w:rPr>
          <w:rFonts w:ascii="彩虹粗仿宋" w:eastAsia="彩虹粗仿宋" w:hAnsi="宋体" w:cs="Arial" w:hint="eastAsia"/>
          <w:sz w:val="24"/>
        </w:rPr>
        <w:t>和基金资产净值</w:t>
      </w:r>
      <w:r>
        <w:rPr>
          <w:rFonts w:ascii="彩虹粗仿宋" w:eastAsia="彩虹粗仿宋" w:hAnsi="宋体" w:cs="Arial" w:hint="eastAsia"/>
          <w:sz w:val="24"/>
        </w:rPr>
        <w:t>；</w:t>
      </w:r>
    </w:p>
    <w:p w14:paraId="5070526D" w14:textId="11F9032F"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37999" w:rsidRPr="00037999">
        <w:rPr>
          <w:rFonts w:ascii="彩虹粗仿宋" w:eastAsia="彩虹粗仿宋" w:hAnsi="宋体" w:cs="Arial" w:hint="eastAsia"/>
          <w:sz w:val="24"/>
        </w:rPr>
        <w:t>，审计费用从基金财产中列支</w:t>
      </w:r>
      <w:r>
        <w:rPr>
          <w:rFonts w:ascii="彩虹粗仿宋" w:eastAsia="彩虹粗仿宋" w:hAnsi="宋体" w:cs="Arial" w:hint="eastAsia"/>
          <w:sz w:val="24"/>
        </w:rPr>
        <w:t>；</w:t>
      </w:r>
    </w:p>
    <w:p w14:paraId="0016F818" w14:textId="77777777" w:rsidR="002D7718" w:rsidRDefault="002D7718">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(8)基金名称变更：基金管理人更换后，如果原任或新任基金管理人要求，应按其要求替换或删除基金名称中与原任基金管理人有关的名称字样。</w:t>
      </w:r>
    </w:p>
    <w:p w14:paraId="0C3851B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67A2A3C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657204C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622EBEE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365E97F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5F95FE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2AE049E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980E75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1387B3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4EDC52EF"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566861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934314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625408F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2日内在规定媒介公告；</w:t>
      </w:r>
    </w:p>
    <w:p w14:paraId="4CE8321C" w14:textId="72DEBAFE"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037999">
        <w:rPr>
          <w:rFonts w:ascii="彩虹粗仿宋" w:eastAsia="彩虹粗仿宋" w:hAnsi="宋体" w:cs="Arial" w:hint="eastAsia"/>
          <w:sz w:val="24"/>
        </w:rPr>
        <w:t>应</w:t>
      </w:r>
      <w:r>
        <w:rPr>
          <w:rFonts w:ascii="彩虹粗仿宋" w:eastAsia="彩虹粗仿宋" w:hAnsi="宋体" w:cs="Arial" w:hint="eastAsia"/>
          <w:sz w:val="24"/>
        </w:rPr>
        <w:t>与基金管理人核对基金资产总值</w:t>
      </w:r>
      <w:r w:rsidR="00037999" w:rsidRPr="00037999">
        <w:rPr>
          <w:rFonts w:ascii="彩虹粗仿宋" w:eastAsia="彩虹粗仿宋" w:hAnsi="宋体" w:cs="Arial" w:hint="eastAsia"/>
          <w:sz w:val="24"/>
        </w:rPr>
        <w:t>和基金资产净值</w:t>
      </w:r>
      <w:r>
        <w:rPr>
          <w:rFonts w:ascii="彩虹粗仿宋" w:eastAsia="彩虹粗仿宋" w:hAnsi="宋体" w:cs="Arial" w:hint="eastAsia"/>
          <w:sz w:val="24"/>
        </w:rPr>
        <w:t>；</w:t>
      </w:r>
    </w:p>
    <w:p w14:paraId="02D7423A" w14:textId="76F28B2D"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37999" w:rsidRPr="00037999">
        <w:rPr>
          <w:rFonts w:ascii="彩虹粗仿宋" w:eastAsia="彩虹粗仿宋" w:hAnsi="宋体" w:cs="Arial" w:hint="eastAsia"/>
          <w:sz w:val="24"/>
        </w:rPr>
        <w:t>，审计费用从基金财产中列支</w:t>
      </w:r>
      <w:r>
        <w:rPr>
          <w:rFonts w:ascii="彩虹粗仿宋" w:eastAsia="彩虹粗仿宋" w:hAnsi="宋体" w:cs="Arial" w:hint="eastAsia"/>
          <w:sz w:val="24"/>
        </w:rPr>
        <w:t>。</w:t>
      </w:r>
    </w:p>
    <w:p w14:paraId="17146DAF"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5C0986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8A3C9B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4E7E359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3.公告：新任基金管理人和新任基金托管人应在更换基金管理人和基金托管人的基金份额持有人大会决议生效后2日内在规定媒介上联合公告。</w:t>
      </w:r>
    </w:p>
    <w:p w14:paraId="5ADABFF7" w14:textId="516B7050"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w:t>
      </w:r>
      <w:r w:rsidR="00037999" w:rsidRPr="00037999">
        <w:rPr>
          <w:rFonts w:ascii="彩虹粗仿宋" w:eastAsia="彩虹粗仿宋" w:hAnsi="宋体" w:cs="Arial" w:hint="eastAsia"/>
          <w:sz w:val="24"/>
        </w:rPr>
        <w:t>前</w:t>
      </w:r>
      <w:r>
        <w:rPr>
          <w:rFonts w:ascii="彩虹粗仿宋" w:eastAsia="彩虹粗仿宋" w:hAnsi="宋体" w:cs="Arial" w:hint="eastAsia"/>
          <w:sz w:val="24"/>
        </w:rPr>
        <w:t>或新任或临时基金托管人接收基金财产和基金托管业务前，原任基金管理人或原任基金托管人应</w:t>
      </w:r>
      <w:r w:rsidR="00037999" w:rsidRPr="00037999">
        <w:rPr>
          <w:rFonts w:ascii="彩虹粗仿宋" w:eastAsia="彩虹粗仿宋" w:hAnsi="宋体" w:cs="Arial" w:hint="eastAsia"/>
          <w:sz w:val="24"/>
        </w:rPr>
        <w:t>依据法律法规和《基金合同》的规定</w:t>
      </w:r>
      <w:r>
        <w:rPr>
          <w:rFonts w:ascii="彩虹粗仿宋" w:eastAsia="彩虹粗仿宋" w:hAnsi="宋体" w:cs="Arial" w:hint="eastAsia"/>
          <w:sz w:val="24"/>
        </w:rPr>
        <w:t>继续履行相关职责，并保证不做出对基金份额持有人的利益造成损害的行为。原</w:t>
      </w:r>
      <w:r w:rsidR="00037999">
        <w:rPr>
          <w:rFonts w:ascii="彩虹粗仿宋" w:eastAsia="彩虹粗仿宋" w:hAnsi="宋体" w:cs="Arial" w:hint="eastAsia"/>
          <w:sz w:val="24"/>
        </w:rPr>
        <w:t>任</w:t>
      </w:r>
      <w:r>
        <w:rPr>
          <w:rFonts w:ascii="彩虹粗仿宋" w:eastAsia="彩虹粗仿宋" w:hAnsi="宋体" w:cs="Arial" w:hint="eastAsia"/>
          <w:sz w:val="24"/>
        </w:rPr>
        <w:t>基金管理人或原</w:t>
      </w:r>
      <w:r w:rsidR="00037999">
        <w:rPr>
          <w:rFonts w:ascii="彩虹粗仿宋" w:eastAsia="彩虹粗仿宋" w:hAnsi="宋体" w:cs="Arial" w:hint="eastAsia"/>
          <w:sz w:val="24"/>
        </w:rPr>
        <w:t>任</w:t>
      </w:r>
      <w:r>
        <w:rPr>
          <w:rFonts w:ascii="彩虹粗仿宋" w:eastAsia="彩虹粗仿宋" w:hAnsi="宋体" w:cs="Arial" w:hint="eastAsia"/>
          <w:sz w:val="24"/>
        </w:rPr>
        <w:t>基金托管人在继续履行相关职责期间，仍有权按照基金合同和本协议的规定收取基金管理费或基金托管费。</w:t>
      </w:r>
    </w:p>
    <w:p w14:paraId="74BE9E29" w14:textId="59A7B75A" w:rsidR="00037999" w:rsidRPr="002E20A9" w:rsidRDefault="00037999" w:rsidP="00037999">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2E20A9">
        <w:rPr>
          <w:rFonts w:ascii="彩虹粗仿宋" w:eastAsia="彩虹粗仿宋" w:hAnsi="宋体" w:cs="Arial"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公告后，可直接对相应内容</w:t>
      </w:r>
      <w:r w:rsidRPr="002E20A9">
        <w:rPr>
          <w:rFonts w:ascii="彩虹粗仿宋" w:eastAsia="彩虹粗仿宋" w:hAnsi="宋体" w:cs="Arial" w:hint="eastAsia"/>
          <w:sz w:val="24"/>
        </w:rPr>
        <w:lastRenderedPageBreak/>
        <w:t>进行修改和调整，无需召开基金份额持有人大会审议。</w:t>
      </w:r>
    </w:p>
    <w:p w14:paraId="21C0991C" w14:textId="77777777" w:rsidR="00037999" w:rsidRPr="00037999" w:rsidRDefault="00037999">
      <w:pPr>
        <w:adjustRightInd w:val="0"/>
        <w:snapToGrid w:val="0"/>
        <w:ind w:firstLineChars="200" w:firstLine="480"/>
        <w:rPr>
          <w:rFonts w:ascii="彩虹粗仿宋" w:eastAsia="彩虹粗仿宋" w:hAnsi="宋体" w:cs="Arial"/>
          <w:sz w:val="24"/>
        </w:rPr>
      </w:pPr>
    </w:p>
    <w:p w14:paraId="150345F8" w14:textId="77777777" w:rsidR="002D7718" w:rsidRDefault="002D7718">
      <w:pPr>
        <w:adjustRightInd w:val="0"/>
        <w:snapToGrid w:val="0"/>
        <w:rPr>
          <w:rFonts w:ascii="彩虹粗仿宋" w:eastAsia="彩虹粗仿宋" w:hAnsi="宋体" w:cs="Arial"/>
          <w:sz w:val="24"/>
        </w:rPr>
      </w:pPr>
    </w:p>
    <w:p w14:paraId="399FE966" w14:textId="77777777" w:rsidR="002D7718" w:rsidRDefault="002D7718">
      <w:pPr>
        <w:pStyle w:val="2"/>
        <w:jc w:val="center"/>
        <w:rPr>
          <w:rFonts w:ascii="彩虹粗仿宋" w:eastAsia="彩虹粗仿宋"/>
          <w:sz w:val="30"/>
        </w:rPr>
      </w:pPr>
      <w:bookmarkStart w:id="105" w:name="_Toc124325899"/>
      <w:r>
        <w:rPr>
          <w:rFonts w:ascii="彩虹粗仿宋" w:eastAsia="彩虹粗仿宋" w:hint="eastAsia"/>
          <w:sz w:val="30"/>
        </w:rPr>
        <w:t>十五、禁止行为</w:t>
      </w:r>
      <w:bookmarkEnd w:id="105"/>
    </w:p>
    <w:p w14:paraId="46C9D1A2"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477C1D0D" w14:textId="77777777" w:rsidR="002D7718" w:rsidRDefault="002D7718">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7F735675" w14:textId="77777777" w:rsidR="002D7718" w:rsidRDefault="002D7718">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06C8C570" w14:textId="77777777" w:rsidR="002D7718" w:rsidRDefault="002D7718">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14:paraId="5F4B01C6" w14:textId="77777777" w:rsidR="002D7718" w:rsidRDefault="002D7718">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5B8FE996"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（五）基金管理人、基金托管人对他人泄露基金运作和管理过程中任何尚未按法律法规规定的方式公开披露的信息。</w:t>
      </w:r>
    </w:p>
    <w:p w14:paraId="3B010578" w14:textId="77777777" w:rsidR="002D7718" w:rsidRDefault="002D7718">
      <w:pPr>
        <w:pStyle w:val="a6"/>
        <w:spacing w:line="240" w:lineRule="auto"/>
        <w:ind w:firstLine="480"/>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313BAE9A"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14:paraId="59A613E6" w14:textId="77777777" w:rsidR="002D7718" w:rsidRDefault="002D7718">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（八）基金托管人私自动用或处分基金财产，根据基金管理人的有效指令、《基金合同》或托管协议的规定进行处分的除外。</w:t>
      </w:r>
    </w:p>
    <w:p w14:paraId="5356431C" w14:textId="77777777" w:rsidR="002D7718" w:rsidRPr="000911F6" w:rsidRDefault="002D7718">
      <w:pPr>
        <w:ind w:firstLineChars="200" w:firstLine="480"/>
        <w:rPr>
          <w:rFonts w:ascii="彩虹粗仿宋" w:eastAsia="彩虹粗仿宋"/>
          <w:bCs/>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w:t>
      </w:r>
      <w:r>
        <w:rPr>
          <w:rFonts w:ascii="彩虹粗仿宋" w:eastAsia="彩虹粗仿宋" w:hint="eastAsia"/>
          <w:bCs/>
          <w:sz w:val="24"/>
        </w:rPr>
        <w:t>1.承销证券；2.违反规定向他人贷款或者提供担保；3.从事承担无限责任的投资；4.买卖其他基金份额，但是中国证监会另有规定的除外；5.向其基金管理人、基金托管人出资；6.从事内幕交易、操纵</w:t>
      </w:r>
      <w:r>
        <w:rPr>
          <w:rFonts w:ascii="彩虹粗仿宋" w:eastAsia="彩虹粗仿宋" w:hint="eastAsia"/>
          <w:bCs/>
          <w:sz w:val="24"/>
        </w:rPr>
        <w:lastRenderedPageBreak/>
        <w:t>证券交易价格及其他不正当的证券交易活动；7.法律、行政法规和中国证监会规定禁止的其他活动。</w:t>
      </w:r>
      <w:r>
        <w:rPr>
          <w:rFonts w:ascii="彩虹粗仿宋" w:eastAsia="彩虹粗仿宋" w:cs="Arial" w:hint="eastAsia"/>
          <w:sz w:val="24"/>
        </w:rPr>
        <w:t>法律法规或监管部门取消上述限制，如适用于本基金，则本基金投资不再受相关限制</w:t>
      </w:r>
      <w:r>
        <w:rPr>
          <w:rFonts w:ascii="彩虹粗仿宋" w:eastAsia="彩虹粗仿宋" w:hint="eastAsia"/>
          <w:sz w:val="24"/>
        </w:rPr>
        <w:t>。</w:t>
      </w:r>
    </w:p>
    <w:p w14:paraId="2F5959DF"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14:paraId="11D98B8B" w14:textId="77777777" w:rsidR="002D7718" w:rsidRDefault="002D7718">
      <w:pPr>
        <w:adjustRightInd w:val="0"/>
        <w:snapToGrid w:val="0"/>
        <w:rPr>
          <w:rFonts w:ascii="彩虹粗仿宋" w:eastAsia="彩虹粗仿宋"/>
          <w:sz w:val="30"/>
          <w:szCs w:val="30"/>
        </w:rPr>
      </w:pPr>
    </w:p>
    <w:p w14:paraId="61CB0A91" w14:textId="77777777" w:rsidR="002D7718" w:rsidRDefault="002D7718" w:rsidP="000911F6">
      <w:pPr>
        <w:pStyle w:val="2"/>
        <w:ind w:firstLine="420"/>
        <w:jc w:val="center"/>
        <w:rPr>
          <w:rFonts w:ascii="彩虹粗仿宋" w:eastAsia="彩虹粗仿宋"/>
          <w:sz w:val="30"/>
        </w:rPr>
      </w:pPr>
      <w:bookmarkStart w:id="106" w:name="_Toc124325900"/>
      <w:r>
        <w:rPr>
          <w:rFonts w:ascii="彩虹粗仿宋" w:eastAsia="彩虹粗仿宋" w:hint="eastAsia"/>
          <w:sz w:val="30"/>
        </w:rPr>
        <w:t>十六、托管协议的变更、终止与基金财产的清算</w:t>
      </w:r>
      <w:bookmarkEnd w:id="106"/>
    </w:p>
    <w:p w14:paraId="456149EC"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405DB621" w14:textId="77777777" w:rsidR="002D7718" w:rsidRDefault="002D7718">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w:t>
      </w:r>
    </w:p>
    <w:p w14:paraId="6620F03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18AB90B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08DAD109"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D920DF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772F0323"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6198555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C0DEB2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2D03122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bookmarkStart w:id="107" w:name="_Hlk168994944"/>
      <w:r>
        <w:rPr>
          <w:rFonts w:ascii="彩虹粗仿宋" w:eastAsia="彩虹粗仿宋" w:hAnsi="宋体" w:cs="Arial" w:hint="eastAsia"/>
          <w:sz w:val="24"/>
        </w:rPr>
        <w:t>符合《中华人民共和国证券法》规定的</w:t>
      </w:r>
      <w:bookmarkEnd w:id="107"/>
      <w:r>
        <w:rPr>
          <w:rFonts w:ascii="彩虹粗仿宋" w:eastAsia="彩虹粗仿宋" w:hAnsi="宋体" w:cs="Arial" w:hint="eastAsia"/>
          <w:sz w:val="24"/>
        </w:rPr>
        <w:t>注册会计师、律师以及中国证监会指定的人员组成。基金财产清算小组可以聘用必要的工作人员。</w:t>
      </w:r>
    </w:p>
    <w:p w14:paraId="69DB697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16995C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6AA4D3A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(1)《基金合同》终止情形出现且基金财产清算小组成立后，由基金财产清算小组统一接管基金；</w:t>
      </w:r>
    </w:p>
    <w:p w14:paraId="50599DD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190A1775"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333293C2"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(4)制作清算报告；</w:t>
      </w:r>
    </w:p>
    <w:p w14:paraId="365B526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68759DA6"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032DCDC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0F3C61C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sidRPr="000911F6">
        <w:rPr>
          <w:rFonts w:ascii="彩虹粗仿宋" w:eastAsia="彩虹粗仿宋" w:hAnsi="宋体" w:cs="Arial" w:hint="eastAsia"/>
          <w:sz w:val="24"/>
        </w:rPr>
        <w:t>为6个</w:t>
      </w:r>
      <w:r>
        <w:rPr>
          <w:rFonts w:ascii="彩虹粗仿宋" w:eastAsia="彩虹粗仿宋" w:hAnsi="宋体" w:cs="Arial" w:hint="eastAsia"/>
          <w:sz w:val="24"/>
        </w:rPr>
        <w:t>月。但因本基金所持证券的流动性受到限制而不能及时变现的，清算期限相应顺延。</w:t>
      </w:r>
    </w:p>
    <w:p w14:paraId="1A7ED26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0E5A871F" w14:textId="527FBFB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清算费用是指基金财产清算小组在进行基金财产清算过程中发生的所有合理费用，清算费用由基金财产清算小组优先从基金</w:t>
      </w:r>
      <w:r w:rsidR="00256204">
        <w:rPr>
          <w:rFonts w:ascii="彩虹粗仿宋" w:eastAsia="彩虹粗仿宋" w:hAnsi="宋体" w:cs="Arial" w:hint="eastAsia"/>
          <w:sz w:val="24"/>
        </w:rPr>
        <w:t>剩余</w:t>
      </w:r>
      <w:r>
        <w:rPr>
          <w:rFonts w:ascii="彩虹粗仿宋" w:eastAsia="彩虹粗仿宋" w:hAnsi="宋体" w:cs="Arial" w:hint="eastAsia"/>
          <w:sz w:val="24"/>
        </w:rPr>
        <w:t>财产中支付。</w:t>
      </w:r>
    </w:p>
    <w:p w14:paraId="41FE7199"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5958E368"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218EB0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0FDCBC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3806A4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607970AB"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基金财产清算账册及有关文件由基金托管人保存，保存</w:t>
      </w:r>
      <w:r>
        <w:rPr>
          <w:rFonts w:ascii="彩虹粗仿宋" w:eastAsia="彩虹粗仿宋" w:hAnsi="宋体" w:cs="Arial" w:hint="eastAsia"/>
          <w:bCs/>
          <w:sz w:val="24"/>
        </w:rPr>
        <w:t>期限</w:t>
      </w:r>
      <w:r>
        <w:rPr>
          <w:rFonts w:ascii="彩虹粗仿宋" w:eastAsia="彩虹粗仿宋" w:hAnsi="宋体" w:cs="Arial" w:hint="eastAsia"/>
          <w:sz w:val="24"/>
        </w:rPr>
        <w:t>不低于法律法规规定的最低期限。</w:t>
      </w:r>
    </w:p>
    <w:p w14:paraId="2DE43247" w14:textId="77777777" w:rsidR="002D7718" w:rsidRDefault="002D7718">
      <w:pPr>
        <w:adjustRightInd w:val="0"/>
        <w:snapToGrid w:val="0"/>
        <w:rPr>
          <w:rFonts w:ascii="彩虹粗仿宋" w:eastAsia="彩虹粗仿宋" w:hAnsi="宋体" w:cs="Arial"/>
          <w:sz w:val="24"/>
        </w:rPr>
      </w:pPr>
    </w:p>
    <w:p w14:paraId="2669A5B0" w14:textId="77777777" w:rsidR="002D7718" w:rsidRDefault="002D7718">
      <w:pPr>
        <w:pStyle w:val="2"/>
        <w:jc w:val="center"/>
        <w:rPr>
          <w:rFonts w:ascii="彩虹粗仿宋" w:eastAsia="彩虹粗仿宋"/>
          <w:sz w:val="30"/>
        </w:rPr>
      </w:pPr>
      <w:bookmarkStart w:id="108" w:name="_Toc124325901"/>
      <w:r>
        <w:rPr>
          <w:rFonts w:ascii="彩虹粗仿宋" w:eastAsia="彩虹粗仿宋" w:hint="eastAsia"/>
          <w:sz w:val="30"/>
        </w:rPr>
        <w:t>十七、违约责任</w:t>
      </w:r>
      <w:bookmarkEnd w:id="108"/>
    </w:p>
    <w:p w14:paraId="3E0606E3"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84303EA"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w:t>
      </w:r>
      <w:r>
        <w:rPr>
          <w:rFonts w:ascii="彩虹粗仿宋" w:eastAsia="彩虹粗仿宋" w:hAnsi="宋体" w:cs="Arial" w:hint="eastAsia"/>
          <w:sz w:val="24"/>
        </w:rPr>
        <w:lastRenderedPageBreak/>
        <w:t>失。</w:t>
      </w:r>
    </w:p>
    <w:p w14:paraId="0DF9EC7F"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7F2785D"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3C00526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7366830C" w14:textId="07BD13AA"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070E75" w:rsidRPr="00070E75">
        <w:rPr>
          <w:rFonts w:ascii="彩虹粗仿宋" w:eastAsia="彩虹粗仿宋" w:hAnsi="宋体" w:cs="Arial" w:hint="eastAsia"/>
          <w:sz w:val="24"/>
        </w:rPr>
        <w:t xml:space="preserve"> </w:t>
      </w:r>
      <w:r w:rsidR="00070E75">
        <w:rPr>
          <w:rFonts w:ascii="彩虹粗仿宋" w:eastAsia="彩虹粗仿宋" w:hAnsi="宋体" w:cs="Arial" w:hint="eastAsia"/>
          <w:sz w:val="24"/>
        </w:rPr>
        <w:t>在没有过错的情况下，</w:t>
      </w:r>
      <w:r>
        <w:rPr>
          <w:rFonts w:ascii="彩虹粗仿宋" w:eastAsia="彩虹粗仿宋" w:hAnsi="宋体" w:cs="Arial" w:hint="eastAsia"/>
          <w:sz w:val="24"/>
        </w:rPr>
        <w:t>基金管理人由于按照《基金合同》规定的投资原则投资或不投资造成的直接损失或潜在损失等；</w:t>
      </w:r>
    </w:p>
    <w:p w14:paraId="27D08AB7"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6665A29"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F9D9BE8" w14:textId="77777777" w:rsidR="002D7718" w:rsidRDefault="002D771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14:paraId="7C72D1EB" w14:textId="77777777" w:rsidR="002D7718" w:rsidRDefault="002D7718">
      <w:pPr>
        <w:adjustRightInd w:val="0"/>
        <w:snapToGrid w:val="0"/>
        <w:outlineLvl w:val="0"/>
        <w:rPr>
          <w:rFonts w:ascii="彩虹粗仿宋" w:eastAsia="彩虹粗仿宋" w:hAnsi="宋体" w:cs="Arial"/>
          <w:sz w:val="24"/>
        </w:rPr>
      </w:pPr>
    </w:p>
    <w:p w14:paraId="5BEC1EE1" w14:textId="77777777" w:rsidR="002D7718" w:rsidRDefault="002D7718">
      <w:pPr>
        <w:pStyle w:val="2"/>
        <w:jc w:val="center"/>
        <w:rPr>
          <w:rFonts w:ascii="彩虹粗仿宋" w:eastAsia="彩虹粗仿宋"/>
          <w:sz w:val="30"/>
        </w:rPr>
      </w:pPr>
      <w:bookmarkStart w:id="109" w:name="_Toc124325902"/>
      <w:r>
        <w:rPr>
          <w:rFonts w:ascii="彩虹粗仿宋" w:eastAsia="彩虹粗仿宋" w:hint="eastAsia"/>
          <w:sz w:val="30"/>
        </w:rPr>
        <w:t>十八、争议解决方式</w:t>
      </w:r>
      <w:bookmarkEnd w:id="109"/>
    </w:p>
    <w:p w14:paraId="1B2464F4" w14:textId="3FFF8F97" w:rsidR="00211C89" w:rsidRPr="002E20A9" w:rsidRDefault="00FB50DE" w:rsidP="00211C8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双</w:t>
      </w:r>
      <w:r w:rsidR="00211C89" w:rsidRPr="002E20A9">
        <w:rPr>
          <w:rFonts w:ascii="彩虹粗仿宋" w:eastAsia="彩虹粗仿宋" w:hAnsi="宋体" w:cs="Arial"/>
          <w:bCs/>
          <w:sz w:val="24"/>
        </w:rPr>
        <w:t>方当事人同意，因</w:t>
      </w:r>
      <w:r w:rsidR="003B5FC0">
        <w:rPr>
          <w:rFonts w:ascii="彩虹粗仿宋" w:eastAsia="彩虹粗仿宋" w:hAnsi="宋体" w:cs="Arial" w:hint="eastAsia"/>
          <w:bCs/>
          <w:sz w:val="24"/>
        </w:rPr>
        <w:t>本协议</w:t>
      </w:r>
      <w:r w:rsidR="00211C89" w:rsidRPr="002E20A9">
        <w:rPr>
          <w:rFonts w:ascii="彩虹粗仿宋" w:eastAsia="彩虹粗仿宋" w:hAnsi="宋体" w:cs="Arial"/>
          <w:bCs/>
          <w:sz w:val="24"/>
        </w:rPr>
        <w:t>而产生的或与</w:t>
      </w:r>
      <w:r w:rsidR="003B5FC0">
        <w:rPr>
          <w:rFonts w:ascii="彩虹粗仿宋" w:eastAsia="彩虹粗仿宋" w:hAnsi="宋体" w:cs="Arial" w:hint="eastAsia"/>
          <w:bCs/>
          <w:sz w:val="24"/>
        </w:rPr>
        <w:t>本协议</w:t>
      </w:r>
      <w:r w:rsidR="00211C89" w:rsidRPr="002E20A9">
        <w:rPr>
          <w:rFonts w:ascii="彩虹粗仿宋" w:eastAsia="彩虹粗仿宋" w:hAnsi="宋体" w:cs="Arial"/>
          <w:bCs/>
          <w:sz w:val="24"/>
        </w:rPr>
        <w:t>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5E41AFDE" w14:textId="4A345C76" w:rsidR="00211C89" w:rsidRPr="002E20A9" w:rsidRDefault="00211C89" w:rsidP="00211C89">
      <w:pPr>
        <w:adjustRightInd w:val="0"/>
        <w:snapToGrid w:val="0"/>
        <w:ind w:firstLineChars="200" w:firstLine="480"/>
        <w:rPr>
          <w:rFonts w:ascii="彩虹粗仿宋" w:eastAsia="彩虹粗仿宋" w:hAnsi="宋体" w:cs="Arial"/>
          <w:bCs/>
          <w:sz w:val="24"/>
        </w:rPr>
      </w:pPr>
      <w:r w:rsidRPr="002E20A9">
        <w:rPr>
          <w:rFonts w:ascii="彩虹粗仿宋" w:eastAsia="彩虹粗仿宋" w:hAnsi="宋体" w:cs="Arial"/>
          <w:bCs/>
          <w:sz w:val="24"/>
        </w:rPr>
        <w:t>争议处理期间，</w:t>
      </w:r>
      <w:r w:rsidR="003B5FC0">
        <w:rPr>
          <w:rFonts w:ascii="彩虹粗仿宋" w:eastAsia="彩虹粗仿宋" w:hAnsi="宋体" w:cs="Arial" w:hint="eastAsia"/>
          <w:bCs/>
          <w:sz w:val="24"/>
        </w:rPr>
        <w:t>本协议</w:t>
      </w:r>
      <w:r w:rsidRPr="002E20A9">
        <w:rPr>
          <w:rFonts w:ascii="彩虹粗仿宋" w:eastAsia="彩虹粗仿宋" w:hAnsi="宋体" w:cs="Arial"/>
          <w:bCs/>
          <w:sz w:val="24"/>
        </w:rPr>
        <w:t>当事人应恪守各自的职责，继续忠实、勤勉、尽责地履行基金合同</w:t>
      </w:r>
      <w:r w:rsidR="003B5FC0">
        <w:rPr>
          <w:rFonts w:ascii="彩虹粗仿宋" w:eastAsia="彩虹粗仿宋" w:hAnsi="宋体" w:cs="Arial" w:hint="eastAsia"/>
          <w:bCs/>
          <w:sz w:val="24"/>
        </w:rPr>
        <w:t>和本协议</w:t>
      </w:r>
      <w:r w:rsidRPr="002E20A9">
        <w:rPr>
          <w:rFonts w:ascii="彩虹粗仿宋" w:eastAsia="彩虹粗仿宋" w:hAnsi="宋体" w:cs="Arial"/>
          <w:bCs/>
          <w:sz w:val="24"/>
        </w:rPr>
        <w:t>规定的义务，维护基金份额持有人的合法权益。</w:t>
      </w:r>
    </w:p>
    <w:p w14:paraId="1904BF94" w14:textId="0C85F4C8" w:rsidR="002D7718" w:rsidRDefault="003B5FC0" w:rsidP="00211C8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本协议</w:t>
      </w:r>
      <w:r w:rsidR="00211C89" w:rsidRPr="002E20A9">
        <w:rPr>
          <w:rFonts w:ascii="彩虹粗仿宋" w:eastAsia="彩虹粗仿宋" w:hAnsi="宋体" w:cs="Arial"/>
          <w:bCs/>
          <w:sz w:val="24"/>
        </w:rPr>
        <w:t>受中国法律（为本</w:t>
      </w:r>
      <w:r w:rsidR="00E40E41">
        <w:rPr>
          <w:rFonts w:ascii="彩虹粗仿宋" w:eastAsia="彩虹粗仿宋" w:hAnsi="宋体" w:cs="Arial" w:hint="eastAsia"/>
          <w:bCs/>
          <w:sz w:val="24"/>
        </w:rPr>
        <w:t>协议</w:t>
      </w:r>
      <w:r w:rsidR="00211C89" w:rsidRPr="002E20A9">
        <w:rPr>
          <w:rFonts w:ascii="彩虹粗仿宋" w:eastAsia="彩虹粗仿宋" w:hAnsi="宋体" w:cs="Arial"/>
          <w:bCs/>
          <w:sz w:val="24"/>
        </w:rPr>
        <w:t>之目的，不包括香港特别行政区、澳门特别行政区和台湾地区法律）管辖。</w:t>
      </w:r>
    </w:p>
    <w:p w14:paraId="663641C4" w14:textId="77777777" w:rsidR="002D7718" w:rsidRDefault="002D7718">
      <w:pPr>
        <w:adjustRightInd w:val="0"/>
        <w:snapToGrid w:val="0"/>
        <w:rPr>
          <w:rFonts w:ascii="彩虹粗仿宋" w:eastAsia="彩虹粗仿宋" w:hAnsi="宋体" w:cs="Arial"/>
          <w:sz w:val="24"/>
        </w:rPr>
      </w:pPr>
    </w:p>
    <w:p w14:paraId="4A85F476" w14:textId="77777777" w:rsidR="002D7718" w:rsidRDefault="002D7718">
      <w:pPr>
        <w:pStyle w:val="2"/>
        <w:jc w:val="center"/>
        <w:rPr>
          <w:rFonts w:ascii="彩虹粗仿宋" w:eastAsia="彩虹粗仿宋"/>
          <w:sz w:val="30"/>
        </w:rPr>
      </w:pPr>
      <w:bookmarkStart w:id="110" w:name="_Toc124325903"/>
      <w:r>
        <w:rPr>
          <w:rFonts w:ascii="彩虹粗仿宋" w:eastAsia="彩虹粗仿宋" w:hint="eastAsia"/>
          <w:sz w:val="30"/>
        </w:rPr>
        <w:lastRenderedPageBreak/>
        <w:t>十九、托管协议的效力</w:t>
      </w:r>
      <w:bookmarkEnd w:id="110"/>
    </w:p>
    <w:p w14:paraId="1000412A"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74D0AA1E"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加盖公章或合同专业章以及双方法定代表人或授权代表签字（或盖章），协议当事人双方根据中国证监会的意见修改托管协议草案。托管协议以中国证监会注册的文本为正式文本。</w:t>
      </w:r>
    </w:p>
    <w:p w14:paraId="041B342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2AC0AA4"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3D210CF2" w14:textId="77777777" w:rsidR="002D7718" w:rsidRDefault="002D7718">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（四）本协议一式三份，协议双方各持一份，上报监管机构一份，每份具有同等的法律效力。</w:t>
      </w:r>
    </w:p>
    <w:p w14:paraId="37FA71D0" w14:textId="77777777" w:rsidR="002D7718" w:rsidRDefault="002D7718">
      <w:pPr>
        <w:adjustRightInd w:val="0"/>
        <w:snapToGrid w:val="0"/>
        <w:rPr>
          <w:rFonts w:ascii="彩虹粗仿宋" w:eastAsia="彩虹粗仿宋" w:hAnsi="宋体" w:cs="Arial"/>
          <w:sz w:val="24"/>
        </w:rPr>
      </w:pPr>
    </w:p>
    <w:p w14:paraId="1DED007F" w14:textId="77777777" w:rsidR="002D7718" w:rsidRDefault="002D7718">
      <w:pPr>
        <w:pStyle w:val="2"/>
        <w:jc w:val="center"/>
        <w:rPr>
          <w:rFonts w:ascii="彩虹粗仿宋" w:eastAsia="彩虹粗仿宋"/>
          <w:sz w:val="30"/>
        </w:rPr>
      </w:pPr>
      <w:bookmarkStart w:id="111" w:name="_Toc124325904"/>
      <w:r>
        <w:rPr>
          <w:rFonts w:ascii="彩虹粗仿宋" w:eastAsia="彩虹粗仿宋" w:hint="eastAsia"/>
          <w:sz w:val="30"/>
        </w:rPr>
        <w:t>二十、其他事项</w:t>
      </w:r>
      <w:bookmarkEnd w:id="111"/>
    </w:p>
    <w:p w14:paraId="2838CA00"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25AA2EE1" w14:textId="77777777" w:rsidR="002D7718" w:rsidRDefault="002D771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CD52F27" w14:textId="77777777" w:rsidR="002D7718" w:rsidRDefault="002D7718">
      <w:pPr>
        <w:adjustRightInd w:val="0"/>
        <w:snapToGrid w:val="0"/>
        <w:rPr>
          <w:rFonts w:ascii="彩虹粗仿宋" w:eastAsia="彩虹粗仿宋"/>
          <w:b/>
          <w:bCs/>
        </w:rPr>
      </w:pPr>
    </w:p>
    <w:p w14:paraId="697EB498" w14:textId="77777777" w:rsidR="002D7718" w:rsidRDefault="002D7718">
      <w:pPr>
        <w:pStyle w:val="2"/>
        <w:jc w:val="center"/>
        <w:rPr>
          <w:rFonts w:ascii="彩虹粗仿宋" w:eastAsia="彩虹粗仿宋"/>
          <w:sz w:val="30"/>
        </w:rPr>
      </w:pPr>
      <w:bookmarkStart w:id="112" w:name="_Toc124325905"/>
      <w:r>
        <w:rPr>
          <w:rFonts w:ascii="彩虹粗仿宋" w:eastAsia="彩虹粗仿宋" w:hint="eastAsia"/>
          <w:sz w:val="30"/>
        </w:rPr>
        <w:t>二十一、托管协议的签订</w:t>
      </w:r>
      <w:bookmarkEnd w:id="112"/>
    </w:p>
    <w:p w14:paraId="2853033F" w14:textId="6458E09A" w:rsidR="002D7718" w:rsidRDefault="002D7718" w:rsidP="00E24E2C">
      <w:pPr>
        <w:ind w:firstLine="420"/>
      </w:pPr>
      <w:r>
        <w:rPr>
          <w:rFonts w:ascii="彩虹粗仿宋" w:eastAsia="彩虹粗仿宋" w:hAnsi="宋体" w:cs="Arial" w:hint="eastAsia"/>
          <w:sz w:val="24"/>
        </w:rPr>
        <w:t>本协议双方法定代表人或授权代表签字或盖章并加盖双方公章或合同专用章，并列明签订地、签订日。</w:t>
      </w:r>
    </w:p>
    <w:sectPr w:rsidR="002D7718">
      <w:headerReference w:type="default" r:id="rId9"/>
      <w:footerReference w:type="default" r:id="rId10"/>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1ADED" w16cid:durableId="2AE0E516"/>
  <w16cid:commentId w16cid:paraId="4C6656F6" w16cid:durableId="2AE0F731"/>
  <w16cid:commentId w16cid:paraId="5AFDB42A" w16cid:durableId="2AE0E6D1"/>
  <w16cid:commentId w16cid:paraId="4C00DF5C" w16cid:durableId="2AE0E826"/>
  <w16cid:commentId w16cid:paraId="53B58B1B" w16cid:durableId="2AE0EA5A"/>
  <w16cid:commentId w16cid:paraId="196FA494" w16cid:durableId="2AE0F0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B120C" w14:textId="77777777" w:rsidR="00C51315" w:rsidRDefault="00C51315">
      <w:r>
        <w:separator/>
      </w:r>
    </w:p>
  </w:endnote>
  <w:endnote w:type="continuationSeparator" w:id="0">
    <w:p w14:paraId="6CF729BF" w14:textId="77777777" w:rsidR="00C51315" w:rsidRDefault="00C5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彩虹粗仿宋">
    <w:altName w:val="Arial Unicode MS"/>
    <w:charset w:val="86"/>
    <w:family w:val="script"/>
    <w:pitch w:val="default"/>
    <w:sig w:usb0="00000000"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60E81" w14:textId="77777777" w:rsidR="00074429" w:rsidRDefault="00074429">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 xml:space="preserve"> </w:t>
    </w:r>
    <w:r>
      <w:rPr>
        <w:rStyle w:val="ad"/>
      </w:rPr>
      <w:fldChar w:fldCharType="end"/>
    </w:r>
  </w:p>
  <w:p w14:paraId="1E47393E" w14:textId="77777777" w:rsidR="00074429" w:rsidRDefault="000744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18EF" w14:textId="77777777" w:rsidR="00074429" w:rsidRDefault="00074429">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505F3">
      <w:rPr>
        <w:rStyle w:val="ad"/>
        <w:noProof/>
      </w:rPr>
      <w:t>1</w:t>
    </w:r>
    <w:r>
      <w:rPr>
        <w:rStyle w:val="ad"/>
      </w:rPr>
      <w:fldChar w:fldCharType="end"/>
    </w:r>
  </w:p>
  <w:p w14:paraId="32FE4418" w14:textId="77777777" w:rsidR="00074429" w:rsidRDefault="0007442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8BD4" w14:textId="77777777" w:rsidR="00074429" w:rsidRDefault="000744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04816" w14:textId="77777777" w:rsidR="00C51315" w:rsidRDefault="00C51315">
      <w:r>
        <w:separator/>
      </w:r>
    </w:p>
  </w:footnote>
  <w:footnote w:type="continuationSeparator" w:id="0">
    <w:p w14:paraId="44F6C489" w14:textId="77777777" w:rsidR="00C51315" w:rsidRDefault="00C51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E02F0" w14:textId="77777777" w:rsidR="00074429" w:rsidRDefault="0007442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42"/>
    <w:rsid w:val="000336C8"/>
    <w:rsid w:val="00037999"/>
    <w:rsid w:val="00070E75"/>
    <w:rsid w:val="00074429"/>
    <w:rsid w:val="000911F6"/>
    <w:rsid w:val="000B5059"/>
    <w:rsid w:val="000C2B5F"/>
    <w:rsid w:val="00104FA0"/>
    <w:rsid w:val="0013211C"/>
    <w:rsid w:val="001470E8"/>
    <w:rsid w:val="001542DC"/>
    <w:rsid w:val="00196AEF"/>
    <w:rsid w:val="0019775F"/>
    <w:rsid w:val="001D2B76"/>
    <w:rsid w:val="00210141"/>
    <w:rsid w:val="00211C89"/>
    <w:rsid w:val="00256204"/>
    <w:rsid w:val="00297D59"/>
    <w:rsid w:val="002A491D"/>
    <w:rsid w:val="002D4C83"/>
    <w:rsid w:val="002D7718"/>
    <w:rsid w:val="002E00B1"/>
    <w:rsid w:val="002E20A9"/>
    <w:rsid w:val="00311042"/>
    <w:rsid w:val="0032521D"/>
    <w:rsid w:val="003B5FC0"/>
    <w:rsid w:val="003B7B2C"/>
    <w:rsid w:val="003D24EE"/>
    <w:rsid w:val="00420596"/>
    <w:rsid w:val="004947DE"/>
    <w:rsid w:val="00496DA5"/>
    <w:rsid w:val="004A768D"/>
    <w:rsid w:val="004D1781"/>
    <w:rsid w:val="004F6B89"/>
    <w:rsid w:val="005A18DD"/>
    <w:rsid w:val="005E67AD"/>
    <w:rsid w:val="00621B30"/>
    <w:rsid w:val="00633B13"/>
    <w:rsid w:val="00635B26"/>
    <w:rsid w:val="006B5B83"/>
    <w:rsid w:val="00710388"/>
    <w:rsid w:val="00720554"/>
    <w:rsid w:val="00755EF3"/>
    <w:rsid w:val="00774D2F"/>
    <w:rsid w:val="00797656"/>
    <w:rsid w:val="007C02E1"/>
    <w:rsid w:val="007E455A"/>
    <w:rsid w:val="00805784"/>
    <w:rsid w:val="00834447"/>
    <w:rsid w:val="00857E9B"/>
    <w:rsid w:val="008640C0"/>
    <w:rsid w:val="00872033"/>
    <w:rsid w:val="008A0438"/>
    <w:rsid w:val="008C63BB"/>
    <w:rsid w:val="008D35F9"/>
    <w:rsid w:val="008F4C89"/>
    <w:rsid w:val="00925C80"/>
    <w:rsid w:val="00940B7D"/>
    <w:rsid w:val="009524D0"/>
    <w:rsid w:val="009645C9"/>
    <w:rsid w:val="00981D04"/>
    <w:rsid w:val="009B5DDE"/>
    <w:rsid w:val="009F13AA"/>
    <w:rsid w:val="00A2028E"/>
    <w:rsid w:val="00A26CF7"/>
    <w:rsid w:val="00A80840"/>
    <w:rsid w:val="00A95684"/>
    <w:rsid w:val="00A9778B"/>
    <w:rsid w:val="00AC76D1"/>
    <w:rsid w:val="00B505F3"/>
    <w:rsid w:val="00B80284"/>
    <w:rsid w:val="00B91648"/>
    <w:rsid w:val="00BB6CA6"/>
    <w:rsid w:val="00C51315"/>
    <w:rsid w:val="00C9616B"/>
    <w:rsid w:val="00CC542E"/>
    <w:rsid w:val="00CC7751"/>
    <w:rsid w:val="00DD1B40"/>
    <w:rsid w:val="00E24E2C"/>
    <w:rsid w:val="00E40E41"/>
    <w:rsid w:val="00E937DC"/>
    <w:rsid w:val="00EA02AC"/>
    <w:rsid w:val="00EF2BA8"/>
    <w:rsid w:val="00F50AC8"/>
    <w:rsid w:val="00FB50DE"/>
    <w:rsid w:val="1E79421A"/>
    <w:rsid w:val="4684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BE25ED"/>
  <w15:chartTrackingRefBased/>
  <w15:docId w15:val="{CC6D8146-19C7-4B97-952A-88741E5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5"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200"/>
    </w:pPr>
  </w:style>
  <w:style w:type="paragraph" w:styleId="7">
    <w:name w:val="toc 7"/>
    <w:basedOn w:val="a"/>
    <w:next w:val="a"/>
    <w:pPr>
      <w:ind w:leftChars="1200" w:left="1200"/>
    </w:pPr>
  </w:style>
  <w:style w:type="paragraph" w:styleId="a4">
    <w:name w:val="annotation text"/>
    <w:basedOn w:val="a"/>
    <w:link w:val="Char1"/>
    <w:qFormat/>
    <w:pPr>
      <w:jc w:val="left"/>
    </w:pPr>
  </w:style>
  <w:style w:type="paragraph" w:styleId="a5">
    <w:name w:val="Body Text"/>
    <w:basedOn w:val="a"/>
    <w:pPr>
      <w:spacing w:line="360" w:lineRule="auto"/>
    </w:pPr>
    <w:rPr>
      <w:rFonts w:ascii="仿宋_GB2312" w:eastAsia="仿宋_GB2312"/>
      <w:color w:val="000000"/>
      <w:kern w:val="0"/>
      <w:sz w:val="24"/>
      <w:szCs w:val="28"/>
    </w:rPr>
  </w:style>
  <w:style w:type="paragraph" w:styleId="a6">
    <w:name w:val="Body Text Indent"/>
    <w:basedOn w:val="a"/>
    <w:pPr>
      <w:adjustRightInd w:val="0"/>
      <w:snapToGrid w:val="0"/>
      <w:spacing w:line="560" w:lineRule="exact"/>
      <w:ind w:firstLineChars="200" w:firstLine="200"/>
    </w:pPr>
    <w:rPr>
      <w:rFonts w:eastAsia="方正仿宋简体"/>
      <w:sz w:val="24"/>
      <w:szCs w:val="30"/>
    </w:rPr>
  </w:style>
  <w:style w:type="paragraph" w:styleId="5">
    <w:name w:val="toc 5"/>
    <w:basedOn w:val="a"/>
    <w:next w:val="a"/>
    <w:pPr>
      <w:ind w:leftChars="800" w:left="800"/>
    </w:pPr>
  </w:style>
  <w:style w:type="paragraph" w:styleId="30">
    <w:name w:val="toc 3"/>
    <w:basedOn w:val="a"/>
    <w:next w:val="a"/>
    <w:pPr>
      <w:ind w:leftChars="400" w:left="400"/>
    </w:pPr>
  </w:style>
  <w:style w:type="paragraph" w:styleId="8">
    <w:name w:val="toc 8"/>
    <w:basedOn w:val="a"/>
    <w:next w:val="a"/>
    <w:pPr>
      <w:ind w:leftChars="1400" w:left="1400"/>
    </w:pPr>
  </w:style>
  <w:style w:type="paragraph" w:styleId="20">
    <w:name w:val="Body Text Indent 2"/>
    <w:basedOn w:val="a"/>
    <w:pPr>
      <w:spacing w:line="360" w:lineRule="auto"/>
      <w:ind w:firstLine="525"/>
    </w:pPr>
    <w:rPr>
      <w:rFonts w:ascii="宋体" w:hAnsi="宋体"/>
      <w:sz w:val="28"/>
      <w:szCs w:val="20"/>
    </w:rPr>
  </w:style>
  <w:style w:type="paragraph" w:styleId="a7">
    <w:name w:val="Balloon Text"/>
    <w:basedOn w:val="a"/>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4">
    <w:name w:val="toc 4"/>
    <w:basedOn w:val="a"/>
    <w:next w:val="a"/>
    <w:pPr>
      <w:ind w:leftChars="600" w:left="600"/>
    </w:pPr>
  </w:style>
  <w:style w:type="paragraph" w:styleId="6">
    <w:name w:val="toc 6"/>
    <w:basedOn w:val="a"/>
    <w:next w:val="a"/>
    <w:pPr>
      <w:ind w:leftChars="1000" w:left="1000"/>
    </w:pPr>
  </w:style>
  <w:style w:type="paragraph" w:styleId="31">
    <w:name w:val="Body Text Indent 3"/>
    <w:basedOn w:val="a"/>
    <w:pPr>
      <w:adjustRightInd w:val="0"/>
      <w:snapToGrid w:val="0"/>
      <w:ind w:firstLineChars="200" w:firstLine="200"/>
    </w:pPr>
    <w:rPr>
      <w:rFonts w:ascii="仿宋_GB2312" w:eastAsia="仿宋_GB2312" w:hAnsi="宋体" w:cs="Arial"/>
      <w:color w:val="000000"/>
      <w:sz w:val="24"/>
    </w:rPr>
  </w:style>
  <w:style w:type="paragraph" w:styleId="21">
    <w:name w:val="toc 2"/>
    <w:basedOn w:val="a"/>
    <w:next w:val="a"/>
    <w:pPr>
      <w:ind w:leftChars="200" w:left="200"/>
    </w:pPr>
  </w:style>
  <w:style w:type="paragraph" w:styleId="9">
    <w:name w:val="toc 9"/>
    <w:basedOn w:val="a"/>
    <w:next w:val="a"/>
    <w:pPr>
      <w:ind w:leftChars="1600" w:left="16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rPr>
      <w:b/>
      <w:bCs/>
    </w:rPr>
  </w:style>
  <w:style w:type="character" w:styleId="ac">
    <w:name w:val="Strong"/>
    <w:qFormat/>
    <w:rPr>
      <w:b/>
      <w:bCs/>
    </w:rPr>
  </w:style>
  <w:style w:type="character" w:styleId="ad">
    <w:name w:val="page numbe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rPr>
      <w:sz w:val="21"/>
      <w:szCs w:val="21"/>
    </w:rPr>
  </w:style>
  <w:style w:type="character" w:customStyle="1" w:styleId="22">
    <w:name w:val="标题 2 字符"/>
    <w:rPr>
      <w:rFonts w:ascii="等线 Light" w:eastAsia="等线 Light" w:hAnsi="等线 Light" w:cs="Times New Roman"/>
      <w:b/>
      <w:bCs/>
      <w:sz w:val="32"/>
      <w:szCs w:val="32"/>
      <w:lang w:bidi="ar-SA"/>
    </w:rPr>
  </w:style>
  <w:style w:type="character" w:customStyle="1" w:styleId="Char">
    <w:name w:val="页眉 Char"/>
    <w:rPr>
      <w:sz w:val="18"/>
      <w:szCs w:val="18"/>
    </w:rPr>
  </w:style>
  <w:style w:type="character" w:customStyle="1" w:styleId="Char0">
    <w:name w:val="页脚 Char"/>
    <w:rPr>
      <w:sz w:val="18"/>
      <w:szCs w:val="18"/>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f1">
    <w:name w:val="正文文本 字符"/>
    <w:rPr>
      <w:rFonts w:ascii="Times New Roman" w:eastAsia="宋体" w:hAnsi="Times New Roman" w:cs="Times New Roman"/>
      <w:szCs w:val="24"/>
      <w:lang w:bidi="ar-SA"/>
    </w:rPr>
  </w:style>
  <w:style w:type="character" w:customStyle="1" w:styleId="read">
    <w:name w:val="read"/>
  </w:style>
  <w:style w:type="character" w:customStyle="1" w:styleId="af2">
    <w:name w:val="正文文本缩进 字符"/>
    <w:rPr>
      <w:rFonts w:ascii="Times New Roman" w:eastAsia="宋体" w:hAnsi="Times New Roman" w:cs="Times New Roman"/>
      <w:szCs w:val="24"/>
      <w:lang w:bidi="ar-SA"/>
    </w:rPr>
  </w:style>
  <w:style w:type="character" w:customStyle="1" w:styleId="23">
    <w:name w:val="正文文本缩进 2 字符"/>
    <w:rPr>
      <w:rFonts w:ascii="Times New Roman" w:eastAsia="宋体" w:hAnsi="Times New Roman" w:cs="Times New Roman"/>
      <w:szCs w:val="24"/>
      <w:lang w:bidi="ar-SA"/>
    </w:rPr>
  </w:style>
  <w:style w:type="character" w:customStyle="1" w:styleId="32">
    <w:name w:val="正文文本缩进 3 字符"/>
    <w:rPr>
      <w:rFonts w:ascii="Times New Roman" w:eastAsia="宋体" w:hAnsi="Times New Roman" w:cs="Times New Roman"/>
      <w:sz w:val="16"/>
      <w:szCs w:val="16"/>
      <w:lang w:bidi="ar-SA"/>
    </w:rPr>
  </w:style>
  <w:style w:type="character" w:customStyle="1" w:styleId="af3">
    <w:name w:val="批注框文本 字符"/>
    <w:rPr>
      <w:rFonts w:ascii="Times New Roman" w:eastAsia="宋体" w:hAnsi="Times New Roman" w:cs="Times New Roman"/>
      <w:sz w:val="18"/>
      <w:szCs w:val="18"/>
      <w:lang w:bidi="ar-SA"/>
    </w:rPr>
  </w:style>
  <w:style w:type="paragraph" w:customStyle="1" w:styleId="Char2">
    <w:name w:val="Char"/>
    <w:basedOn w:val="a"/>
  </w:style>
  <w:style w:type="paragraph" w:customStyle="1" w:styleId="Char10">
    <w:name w:val="Char1"/>
    <w:basedOn w:val="a"/>
    <w:pPr>
      <w:tabs>
        <w:tab w:val="left" w:pos="832"/>
      </w:tabs>
      <w:ind w:left="831"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f4">
    <w:name w:val="批注文字 字符"/>
    <w:rPr>
      <w:rFonts w:ascii="Times New Roman" w:eastAsia="宋体" w:hAnsi="Times New Roman" w:cs="Times New Roman"/>
      <w:szCs w:val="24"/>
      <w:lang w:bidi="ar-SA"/>
    </w:rPr>
  </w:style>
  <w:style w:type="paragraph" w:customStyle="1" w:styleId="CharCharCharCharCharCharChar1CharCharCharCharCharChar">
    <w:name w:val="Char Char Char Char Char Char Char1 Char Char Char Char Char Char"/>
    <w:basedOn w:val="a"/>
  </w:style>
  <w:style w:type="paragraph" w:customStyle="1" w:styleId="CharChar">
    <w:name w:val="Char Char"/>
    <w:basedOn w:val="a"/>
    <w:rPr>
      <w:szCs w:val="20"/>
    </w:rPr>
  </w:style>
  <w:style w:type="character" w:customStyle="1" w:styleId="HTML0">
    <w:name w:val="HTML 预设格式 字符"/>
    <w:rPr>
      <w:rFonts w:ascii="Courier New" w:eastAsia="宋体" w:hAnsi="Courier New" w:cs="Courier New"/>
      <w:sz w:val="20"/>
      <w:szCs w:val="20"/>
      <w:lang w:bidi="ar-SA"/>
    </w:rPr>
  </w:style>
  <w:style w:type="character" w:customStyle="1" w:styleId="af5">
    <w:name w:val="批注主题 字符"/>
    <w:rPr>
      <w:rFonts w:ascii="Times New Roman" w:eastAsia="宋体" w:hAnsi="Times New Roman" w:cs="Times New Roman"/>
      <w:b/>
      <w:bCs/>
      <w:szCs w:val="24"/>
      <w:lang w:bidi="ar-SA"/>
    </w:rPr>
  </w:style>
  <w:style w:type="paragraph" w:styleId="af6">
    <w:name w:val="Revision"/>
    <w:rPr>
      <w:kern w:val="2"/>
      <w:sz w:val="21"/>
      <w:szCs w:val="24"/>
    </w:rPr>
  </w:style>
  <w:style w:type="character" w:customStyle="1" w:styleId="im-content1">
    <w:name w:val="im-content1"/>
    <w:rPr>
      <w:color w:val="000000"/>
    </w:rPr>
  </w:style>
  <w:style w:type="paragraph" w:customStyle="1" w:styleId="Style47">
    <w:name w:val="_Style 47"/>
    <w:pPr>
      <w:widowControl w:val="0"/>
      <w:jc w:val="both"/>
    </w:pPr>
    <w:rPr>
      <w:rFonts w:ascii="Calibri" w:hAnsi="Calibri"/>
      <w:kern w:val="2"/>
      <w:sz w:val="21"/>
      <w:szCs w:val="22"/>
    </w:rPr>
  </w:style>
  <w:style w:type="character" w:customStyle="1" w:styleId="Char1">
    <w:name w:val="批注文字 Char1"/>
    <w:link w:val="a4"/>
    <w:uiPriority w:val="99"/>
    <w:qFormat/>
    <w:locked/>
    <w:rsid w:val="00AC76D1"/>
    <w:rPr>
      <w:kern w:val="2"/>
      <w:sz w:val="21"/>
      <w:szCs w:val="24"/>
    </w:rPr>
  </w:style>
  <w:style w:type="character" w:customStyle="1" w:styleId="Char3">
    <w:name w:val="批注文字 Char"/>
    <w:qFormat/>
    <w:rsid w:val="00AC76D1"/>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120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204B6-5838-4966-B197-1F8A35F2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4457</Words>
  <Characters>25411</Characters>
  <Application>Microsoft Office Word</Application>
  <DocSecurity>0</DocSecurity>
  <Lines>211</Lines>
  <Paragraphs>59</Paragraphs>
  <ScaleCrop>false</ScaleCrop>
  <Company>神州网信技术有限公司</Company>
  <LinksUpToDate>false</LinksUpToDate>
  <CharactersWithSpaces>29809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杨吉2</cp:lastModifiedBy>
  <cp:revision>27</cp:revision>
  <cp:lastPrinted>2025-01-23T06:33:00Z</cp:lastPrinted>
  <dcterms:created xsi:type="dcterms:W3CDTF">2024-11-14T13:07:00Z</dcterms:created>
  <dcterms:modified xsi:type="dcterms:W3CDTF">2025-01-23T06:34:00Z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8F38B1CAD09C462BA84F99FA9E7BA2EC</vt:lpwstr>
  </property>
</Properties>
</file>